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59D5" w:rsidRPr="00FE51EF" w:rsidRDefault="00C259D5" w:rsidP="00815503">
      <w:pPr>
        <w:jc w:val="both"/>
        <w:rPr>
          <w:rFonts w:asciiTheme="majorHAnsi" w:hAnsiTheme="majorHAnsi"/>
          <w:b/>
          <w:bCs/>
          <w:smallCaps/>
          <w:sz w:val="28"/>
          <w:szCs w:val="28"/>
          <w:lang w:val="en-GB"/>
        </w:rPr>
      </w:pPr>
      <w:bookmarkStart w:id="0" w:name="_GoBack"/>
      <w:bookmarkEnd w:id="0"/>
    </w:p>
    <w:p w:rsidR="003C0ADC" w:rsidRPr="00FE51EF" w:rsidRDefault="003C0ADC" w:rsidP="003C0ADC">
      <w:pPr>
        <w:jc w:val="center"/>
        <w:rPr>
          <w:rFonts w:ascii="Cambria" w:hAnsi="Cambria" w:cs="Tahoma"/>
          <w:b/>
          <w:sz w:val="44"/>
          <w:szCs w:val="44"/>
          <w:lang w:val="en-GB"/>
        </w:rPr>
      </w:pPr>
    </w:p>
    <w:p w:rsidR="001A3468" w:rsidRPr="00FE51EF" w:rsidRDefault="001A3468" w:rsidP="00815503">
      <w:pPr>
        <w:jc w:val="both"/>
        <w:rPr>
          <w:rFonts w:ascii="Cambria" w:hAnsi="Cambria"/>
          <w:b/>
          <w:bCs/>
          <w:smallCaps/>
          <w:sz w:val="22"/>
          <w:szCs w:val="22"/>
          <w:lang w:val="en-GB"/>
        </w:rPr>
      </w:pPr>
    </w:p>
    <w:p w:rsidR="001A3468" w:rsidRPr="00FE51EF" w:rsidRDefault="001A3468" w:rsidP="00C619C0">
      <w:pPr>
        <w:ind w:right="335"/>
        <w:rPr>
          <w:rFonts w:asciiTheme="majorHAnsi" w:hAnsiTheme="majorHAnsi"/>
          <w:b/>
          <w:bCs/>
          <w:smallCaps/>
          <w:sz w:val="28"/>
          <w:szCs w:val="28"/>
          <w:lang w:val="en-GB"/>
        </w:rPr>
      </w:pPr>
    </w:p>
    <w:p w:rsidR="001A3468" w:rsidRPr="00FE51EF" w:rsidRDefault="001A3468" w:rsidP="001A3468">
      <w:pPr>
        <w:ind w:right="335"/>
        <w:jc w:val="center"/>
        <w:rPr>
          <w:rFonts w:asciiTheme="majorHAnsi" w:hAnsiTheme="majorHAnsi"/>
          <w:b/>
          <w:bCs/>
          <w:smallCaps/>
          <w:sz w:val="40"/>
          <w:szCs w:val="40"/>
          <w:lang w:val="en-GB"/>
        </w:rPr>
      </w:pPr>
    </w:p>
    <w:p w:rsidR="006B125F" w:rsidRPr="00E258D9" w:rsidRDefault="006B125F" w:rsidP="006B125F">
      <w:pPr>
        <w:ind w:right="335"/>
        <w:jc w:val="center"/>
        <w:rPr>
          <w:rFonts w:asciiTheme="majorHAnsi" w:hAnsiTheme="majorHAnsi"/>
          <w:b/>
          <w:bCs/>
          <w:smallCaps/>
          <w:sz w:val="40"/>
          <w:szCs w:val="40"/>
          <w:lang w:val="en-GB"/>
        </w:rPr>
      </w:pPr>
      <w:r w:rsidRPr="006B125F">
        <w:rPr>
          <w:rFonts w:asciiTheme="majorHAnsi" w:hAnsiTheme="majorHAnsi"/>
          <w:b/>
          <w:smallCaps/>
          <w:sz w:val="40"/>
          <w:szCs w:val="40"/>
        </w:rPr>
        <w:t xml:space="preserve"> </w:t>
      </w:r>
      <w:r w:rsidR="000E2E79">
        <w:rPr>
          <w:rFonts w:asciiTheme="majorHAnsi" w:hAnsiTheme="majorHAnsi"/>
          <w:b/>
          <w:smallCaps/>
          <w:sz w:val="40"/>
          <w:szCs w:val="40"/>
        </w:rPr>
        <w:t xml:space="preserve">Questionnaire on </w:t>
      </w:r>
      <w:r w:rsidRPr="00E258D9">
        <w:rPr>
          <w:rFonts w:asciiTheme="majorHAnsi" w:hAnsiTheme="majorHAnsi"/>
          <w:b/>
          <w:smallCaps/>
          <w:sz w:val="40"/>
          <w:szCs w:val="40"/>
        </w:rPr>
        <w:t xml:space="preserve">the </w:t>
      </w:r>
      <w:r w:rsidRPr="00E258D9">
        <w:rPr>
          <w:rFonts w:asciiTheme="majorHAnsi" w:eastAsiaTheme="minorHAnsi" w:hAnsiTheme="majorHAnsi"/>
          <w:b/>
          <w:smallCaps/>
          <w:sz w:val="40"/>
          <w:szCs w:val="40"/>
          <w:lang w:val="en-GB" w:eastAsia="en-GB"/>
        </w:rPr>
        <w:t xml:space="preserve">Impact of the CJEU Judgments in </w:t>
      </w:r>
    </w:p>
    <w:p w:rsidR="006B125F" w:rsidRPr="00E258D9" w:rsidRDefault="006B125F" w:rsidP="006B125F">
      <w:pPr>
        <w:jc w:val="center"/>
        <w:rPr>
          <w:rFonts w:asciiTheme="majorHAnsi" w:eastAsiaTheme="minorHAnsi" w:hAnsiTheme="majorHAnsi"/>
          <w:b/>
          <w:smallCaps/>
          <w:sz w:val="40"/>
          <w:szCs w:val="40"/>
          <w:lang w:val="en-GB" w:eastAsia="en-GB"/>
        </w:rPr>
      </w:pPr>
      <w:r w:rsidRPr="00E258D9">
        <w:rPr>
          <w:rFonts w:asciiTheme="majorHAnsi" w:eastAsiaTheme="minorHAnsi" w:hAnsiTheme="majorHAnsi"/>
          <w:b/>
          <w:smallCaps/>
          <w:sz w:val="40"/>
          <w:szCs w:val="40"/>
          <w:lang w:val="en-GB" w:eastAsia="en-GB"/>
        </w:rPr>
        <w:t xml:space="preserve">Joined Cases </w:t>
      </w:r>
      <w:r w:rsidR="00E258D9" w:rsidRPr="00E258D9">
        <w:rPr>
          <w:rFonts w:asciiTheme="majorHAnsi" w:eastAsiaTheme="minorHAnsi" w:hAnsiTheme="majorHAnsi"/>
          <w:b/>
          <w:i/>
          <w:smallCaps/>
          <w:sz w:val="40"/>
          <w:szCs w:val="40"/>
          <w:lang w:val="en-GB" w:eastAsia="en-GB"/>
        </w:rPr>
        <w:t xml:space="preserve">OG </w:t>
      </w:r>
      <w:r w:rsidR="00E258D9" w:rsidRPr="00E258D9">
        <w:rPr>
          <w:rFonts w:asciiTheme="majorHAnsi" w:eastAsiaTheme="minorHAnsi" w:hAnsiTheme="majorHAnsi"/>
          <w:b/>
          <w:smallCaps/>
          <w:sz w:val="40"/>
          <w:szCs w:val="40"/>
          <w:lang w:val="en-GB" w:eastAsia="en-GB"/>
        </w:rPr>
        <w:t>(</w:t>
      </w:r>
      <w:r w:rsidRPr="00E258D9">
        <w:rPr>
          <w:rFonts w:asciiTheme="majorHAnsi" w:eastAsiaTheme="minorHAnsi" w:hAnsiTheme="majorHAnsi"/>
          <w:b/>
          <w:smallCaps/>
          <w:sz w:val="40"/>
          <w:szCs w:val="40"/>
          <w:lang w:val="en-GB" w:eastAsia="en-GB"/>
        </w:rPr>
        <w:t>C-508/18</w:t>
      </w:r>
      <w:r w:rsidR="00E258D9" w:rsidRPr="00E258D9">
        <w:rPr>
          <w:rFonts w:asciiTheme="majorHAnsi" w:eastAsiaTheme="minorHAnsi" w:hAnsiTheme="majorHAnsi"/>
          <w:b/>
          <w:smallCaps/>
          <w:sz w:val="40"/>
          <w:szCs w:val="40"/>
          <w:lang w:val="en-GB" w:eastAsia="en-GB"/>
        </w:rPr>
        <w:t>) and</w:t>
      </w:r>
      <w:r w:rsidRPr="00E258D9">
        <w:rPr>
          <w:rFonts w:asciiTheme="majorHAnsi" w:eastAsiaTheme="minorHAnsi" w:hAnsiTheme="majorHAnsi"/>
          <w:b/>
          <w:smallCaps/>
          <w:sz w:val="40"/>
          <w:szCs w:val="40"/>
          <w:lang w:val="en-GB" w:eastAsia="en-GB"/>
        </w:rPr>
        <w:t xml:space="preserve"> </w:t>
      </w:r>
      <w:r w:rsidR="00E258D9" w:rsidRPr="00E258D9">
        <w:rPr>
          <w:rFonts w:asciiTheme="majorHAnsi" w:eastAsiaTheme="minorHAnsi" w:hAnsiTheme="majorHAnsi"/>
          <w:b/>
          <w:i/>
          <w:smallCaps/>
          <w:sz w:val="40"/>
          <w:szCs w:val="40"/>
          <w:lang w:val="en-GB" w:eastAsia="en-GB"/>
        </w:rPr>
        <w:t xml:space="preserve">PI </w:t>
      </w:r>
      <w:r w:rsidR="00E258D9" w:rsidRPr="00E258D9">
        <w:rPr>
          <w:rFonts w:asciiTheme="majorHAnsi" w:eastAsiaTheme="minorHAnsi" w:hAnsiTheme="majorHAnsi"/>
          <w:b/>
          <w:smallCaps/>
          <w:sz w:val="40"/>
          <w:szCs w:val="40"/>
          <w:lang w:val="en-GB" w:eastAsia="en-GB"/>
        </w:rPr>
        <w:t>(</w:t>
      </w:r>
      <w:r w:rsidRPr="00E258D9">
        <w:rPr>
          <w:rFonts w:asciiTheme="majorHAnsi" w:eastAsiaTheme="minorHAnsi" w:hAnsiTheme="majorHAnsi"/>
          <w:b/>
          <w:smallCaps/>
          <w:sz w:val="40"/>
          <w:szCs w:val="40"/>
          <w:lang w:val="en-GB" w:eastAsia="en-GB"/>
        </w:rPr>
        <w:t>C-82/19</w:t>
      </w:r>
      <w:r w:rsidR="000949C9">
        <w:rPr>
          <w:rFonts w:asciiTheme="majorHAnsi" w:eastAsiaTheme="minorHAnsi" w:hAnsiTheme="majorHAnsi"/>
          <w:b/>
          <w:smallCaps/>
          <w:sz w:val="40"/>
          <w:szCs w:val="40"/>
          <w:lang w:val="en-GB" w:eastAsia="en-GB"/>
        </w:rPr>
        <w:t xml:space="preserve"> </w:t>
      </w:r>
      <w:r w:rsidRPr="00E258D9">
        <w:rPr>
          <w:rFonts w:asciiTheme="majorHAnsi" w:eastAsiaTheme="minorHAnsi" w:hAnsiTheme="majorHAnsi"/>
          <w:b/>
          <w:smallCaps/>
          <w:sz w:val="40"/>
          <w:szCs w:val="40"/>
          <w:lang w:val="en-GB" w:eastAsia="en-GB"/>
        </w:rPr>
        <w:t>PPU</w:t>
      </w:r>
      <w:r w:rsidR="000949C9">
        <w:rPr>
          <w:rFonts w:asciiTheme="majorHAnsi" w:eastAsiaTheme="minorHAnsi" w:hAnsiTheme="majorHAnsi"/>
          <w:b/>
          <w:smallCaps/>
          <w:sz w:val="40"/>
          <w:szCs w:val="40"/>
          <w:lang w:val="en-GB" w:eastAsia="en-GB"/>
        </w:rPr>
        <w:t>)</w:t>
      </w:r>
      <w:r w:rsidR="00E258D9" w:rsidRPr="00E258D9">
        <w:rPr>
          <w:rFonts w:asciiTheme="majorHAnsi" w:eastAsiaTheme="minorHAnsi" w:hAnsiTheme="majorHAnsi"/>
          <w:b/>
          <w:smallCaps/>
          <w:sz w:val="40"/>
          <w:szCs w:val="40"/>
          <w:lang w:val="en-GB" w:eastAsia="en-GB"/>
        </w:rPr>
        <w:t xml:space="preserve"> </w:t>
      </w:r>
      <w:r w:rsidRPr="00E258D9">
        <w:rPr>
          <w:rFonts w:asciiTheme="majorHAnsi" w:eastAsiaTheme="minorHAnsi" w:hAnsiTheme="majorHAnsi"/>
          <w:b/>
          <w:smallCaps/>
          <w:sz w:val="40"/>
          <w:szCs w:val="40"/>
          <w:lang w:val="en-GB" w:eastAsia="en-GB"/>
        </w:rPr>
        <w:t xml:space="preserve"> and Case</w:t>
      </w:r>
      <w:r w:rsidR="00E258D9" w:rsidRPr="00E258D9">
        <w:rPr>
          <w:rFonts w:asciiTheme="majorHAnsi" w:eastAsiaTheme="minorHAnsi" w:hAnsiTheme="majorHAnsi"/>
          <w:b/>
          <w:smallCaps/>
          <w:sz w:val="40"/>
          <w:szCs w:val="40"/>
          <w:lang w:val="en-GB" w:eastAsia="en-GB"/>
        </w:rPr>
        <w:t xml:space="preserve"> </w:t>
      </w:r>
      <w:r w:rsidR="00E258D9" w:rsidRPr="00E258D9">
        <w:rPr>
          <w:rFonts w:asciiTheme="majorHAnsi" w:eastAsiaTheme="minorHAnsi" w:hAnsiTheme="majorHAnsi"/>
          <w:b/>
          <w:i/>
          <w:smallCaps/>
          <w:sz w:val="40"/>
          <w:szCs w:val="40"/>
          <w:lang w:val="en-GB" w:eastAsia="en-GB"/>
        </w:rPr>
        <w:t>PF</w:t>
      </w:r>
      <w:r w:rsidRPr="00E258D9">
        <w:rPr>
          <w:rFonts w:asciiTheme="majorHAnsi" w:eastAsiaTheme="minorHAnsi" w:hAnsiTheme="majorHAnsi"/>
          <w:b/>
          <w:smallCaps/>
          <w:sz w:val="40"/>
          <w:szCs w:val="40"/>
          <w:lang w:val="en-GB" w:eastAsia="en-GB"/>
        </w:rPr>
        <w:t xml:space="preserve"> </w:t>
      </w:r>
      <w:r w:rsidR="00E258D9" w:rsidRPr="00E258D9">
        <w:rPr>
          <w:rFonts w:asciiTheme="majorHAnsi" w:eastAsiaTheme="minorHAnsi" w:hAnsiTheme="majorHAnsi"/>
          <w:b/>
          <w:smallCaps/>
          <w:sz w:val="40"/>
          <w:szCs w:val="40"/>
          <w:lang w:val="en-GB" w:eastAsia="en-GB"/>
        </w:rPr>
        <w:t>(</w:t>
      </w:r>
      <w:r w:rsidR="00E258D9">
        <w:rPr>
          <w:rFonts w:asciiTheme="majorHAnsi" w:eastAsiaTheme="minorHAnsi" w:hAnsiTheme="majorHAnsi"/>
          <w:b/>
          <w:smallCaps/>
          <w:sz w:val="40"/>
          <w:szCs w:val="40"/>
          <w:lang w:val="en-GB" w:eastAsia="en-GB"/>
        </w:rPr>
        <w:t>C-509/18</w:t>
      </w:r>
      <w:r w:rsidR="00E258D9" w:rsidRPr="00E258D9">
        <w:rPr>
          <w:rFonts w:asciiTheme="majorHAnsi" w:eastAsiaTheme="minorHAnsi" w:hAnsiTheme="majorHAnsi"/>
          <w:b/>
          <w:smallCaps/>
          <w:sz w:val="40"/>
          <w:szCs w:val="40"/>
          <w:lang w:val="en-GB" w:eastAsia="en-GB"/>
        </w:rPr>
        <w:t xml:space="preserve">) </w:t>
      </w:r>
    </w:p>
    <w:p w:rsidR="001A3468" w:rsidRPr="00E258D9" w:rsidRDefault="001A3468" w:rsidP="00815503">
      <w:pPr>
        <w:jc w:val="both"/>
        <w:rPr>
          <w:rFonts w:asciiTheme="majorHAnsi" w:hAnsiTheme="majorHAnsi"/>
          <w:b/>
          <w:bCs/>
          <w:smallCaps/>
          <w:sz w:val="40"/>
          <w:szCs w:val="40"/>
          <w:lang w:val="en-GB"/>
        </w:rPr>
      </w:pPr>
    </w:p>
    <w:p w:rsidR="00D6282D" w:rsidRPr="00E258D9" w:rsidRDefault="00D6282D" w:rsidP="00815503">
      <w:pPr>
        <w:jc w:val="both"/>
        <w:rPr>
          <w:rFonts w:asciiTheme="majorHAnsi" w:hAnsiTheme="majorHAnsi"/>
          <w:b/>
          <w:bCs/>
          <w:smallCaps/>
          <w:sz w:val="40"/>
          <w:szCs w:val="40"/>
          <w:lang w:val="en-GB"/>
        </w:rPr>
      </w:pPr>
    </w:p>
    <w:p w:rsidR="00D6282D" w:rsidRPr="000E2E79" w:rsidRDefault="006B125F" w:rsidP="006B125F">
      <w:pPr>
        <w:jc w:val="center"/>
        <w:rPr>
          <w:rFonts w:asciiTheme="majorHAnsi" w:hAnsiTheme="majorHAnsi"/>
          <w:b/>
          <w:bCs/>
          <w:smallCaps/>
          <w:sz w:val="48"/>
          <w:szCs w:val="48"/>
          <w:lang w:val="en-GB"/>
        </w:rPr>
      </w:pPr>
      <w:r w:rsidRPr="000E2E79">
        <w:rPr>
          <w:rFonts w:asciiTheme="majorHAnsi" w:hAnsiTheme="majorHAnsi"/>
          <w:b/>
          <w:bCs/>
          <w:smallCaps/>
          <w:sz w:val="48"/>
          <w:szCs w:val="48"/>
          <w:lang w:val="en-GB"/>
        </w:rPr>
        <w:t>Compilation of Replies</w:t>
      </w:r>
      <w:r w:rsidR="00DE0CFB">
        <w:rPr>
          <w:rFonts w:asciiTheme="majorHAnsi" w:hAnsiTheme="majorHAnsi"/>
          <w:b/>
          <w:bCs/>
          <w:smallCaps/>
          <w:sz w:val="48"/>
          <w:szCs w:val="48"/>
          <w:lang w:val="en-GB"/>
        </w:rPr>
        <w:t xml:space="preserve"> and Certificates</w:t>
      </w:r>
    </w:p>
    <w:p w:rsidR="00D6282D" w:rsidRPr="00FE51EF" w:rsidRDefault="00D6282D" w:rsidP="006B125F">
      <w:pPr>
        <w:jc w:val="center"/>
        <w:rPr>
          <w:rFonts w:asciiTheme="majorHAnsi" w:hAnsiTheme="majorHAnsi"/>
          <w:b/>
          <w:bCs/>
          <w:smallCaps/>
          <w:sz w:val="28"/>
          <w:szCs w:val="28"/>
          <w:lang w:val="en-GB"/>
        </w:rPr>
      </w:pPr>
    </w:p>
    <w:p w:rsidR="00D6282D" w:rsidRPr="00FE51EF" w:rsidRDefault="00D6282D" w:rsidP="00815503">
      <w:pPr>
        <w:jc w:val="both"/>
        <w:rPr>
          <w:rFonts w:asciiTheme="majorHAnsi" w:hAnsiTheme="majorHAnsi"/>
          <w:b/>
          <w:bCs/>
          <w:smallCaps/>
          <w:sz w:val="28"/>
          <w:szCs w:val="28"/>
          <w:lang w:val="en-GB"/>
        </w:rPr>
      </w:pPr>
    </w:p>
    <w:p w:rsidR="00D6282D" w:rsidRPr="00FE51EF" w:rsidRDefault="00D61A96" w:rsidP="00D61A96">
      <w:pPr>
        <w:tabs>
          <w:tab w:val="left" w:pos="4937"/>
        </w:tabs>
        <w:jc w:val="both"/>
        <w:rPr>
          <w:rFonts w:asciiTheme="majorHAnsi" w:hAnsiTheme="majorHAnsi"/>
          <w:b/>
          <w:bCs/>
          <w:smallCaps/>
          <w:sz w:val="28"/>
          <w:szCs w:val="28"/>
          <w:lang w:val="en-GB"/>
        </w:rPr>
      </w:pPr>
      <w:r>
        <w:rPr>
          <w:rFonts w:asciiTheme="majorHAnsi" w:hAnsiTheme="majorHAnsi"/>
          <w:b/>
          <w:bCs/>
          <w:smallCaps/>
          <w:sz w:val="28"/>
          <w:szCs w:val="28"/>
          <w:lang w:val="en-GB"/>
        </w:rPr>
        <w:tab/>
      </w:r>
    </w:p>
    <w:p w:rsidR="00D6282D" w:rsidRPr="00FE51EF" w:rsidRDefault="00D6282D" w:rsidP="00815503">
      <w:pPr>
        <w:jc w:val="both"/>
        <w:rPr>
          <w:rFonts w:asciiTheme="majorHAnsi" w:hAnsiTheme="majorHAnsi"/>
          <w:b/>
          <w:bCs/>
          <w:smallCaps/>
          <w:sz w:val="28"/>
          <w:szCs w:val="28"/>
          <w:lang w:val="en-GB"/>
        </w:rPr>
      </w:pPr>
    </w:p>
    <w:p w:rsidR="001A3468" w:rsidRPr="00FE51EF" w:rsidRDefault="001A3468" w:rsidP="00815503">
      <w:pPr>
        <w:jc w:val="both"/>
        <w:rPr>
          <w:rFonts w:asciiTheme="majorHAnsi" w:hAnsiTheme="majorHAnsi"/>
          <w:b/>
          <w:bCs/>
          <w:smallCaps/>
          <w:sz w:val="28"/>
          <w:szCs w:val="28"/>
          <w:lang w:val="en-GB"/>
        </w:rPr>
      </w:pPr>
    </w:p>
    <w:p w:rsidR="001A3468" w:rsidRPr="00FE51EF" w:rsidRDefault="001A3468" w:rsidP="00815503">
      <w:pPr>
        <w:jc w:val="both"/>
        <w:rPr>
          <w:rFonts w:asciiTheme="majorHAnsi" w:hAnsiTheme="majorHAnsi"/>
          <w:b/>
          <w:bCs/>
          <w:smallCaps/>
          <w:sz w:val="28"/>
          <w:szCs w:val="28"/>
          <w:lang w:val="en-GB"/>
        </w:rPr>
      </w:pPr>
    </w:p>
    <w:p w:rsidR="001A3468" w:rsidRDefault="001A3468" w:rsidP="00815503">
      <w:pPr>
        <w:jc w:val="both"/>
        <w:rPr>
          <w:rFonts w:asciiTheme="majorHAnsi" w:hAnsiTheme="majorHAnsi"/>
          <w:b/>
          <w:bCs/>
          <w:smallCaps/>
          <w:sz w:val="28"/>
          <w:szCs w:val="28"/>
          <w:lang w:val="en-GB"/>
        </w:rPr>
      </w:pPr>
    </w:p>
    <w:p w:rsidR="00D85D7C" w:rsidRDefault="00D85D7C" w:rsidP="00815503">
      <w:pPr>
        <w:jc w:val="both"/>
        <w:rPr>
          <w:rFonts w:asciiTheme="majorHAnsi" w:hAnsiTheme="majorHAnsi"/>
          <w:b/>
          <w:bCs/>
          <w:smallCaps/>
          <w:sz w:val="28"/>
          <w:szCs w:val="28"/>
          <w:lang w:val="en-GB"/>
        </w:rPr>
      </w:pPr>
    </w:p>
    <w:p w:rsidR="00CB5FB5" w:rsidRPr="00FE51EF" w:rsidRDefault="00CB5FB5" w:rsidP="00815503">
      <w:pPr>
        <w:jc w:val="both"/>
        <w:rPr>
          <w:rFonts w:asciiTheme="majorHAnsi" w:hAnsiTheme="majorHAnsi"/>
          <w:b/>
          <w:bCs/>
          <w:smallCaps/>
          <w:sz w:val="28"/>
          <w:szCs w:val="28"/>
          <w:lang w:val="en-GB"/>
        </w:rPr>
      </w:pPr>
    </w:p>
    <w:p w:rsidR="00D07EE1" w:rsidRDefault="00D07EE1" w:rsidP="00C6305D">
      <w:pPr>
        <w:spacing w:after="200" w:line="276" w:lineRule="auto"/>
        <w:jc w:val="center"/>
        <w:rPr>
          <w:rFonts w:asciiTheme="majorHAnsi" w:hAnsiTheme="majorHAnsi"/>
          <w:caps/>
          <w:sz w:val="24"/>
          <w:u w:val="single"/>
        </w:rPr>
      </w:pPr>
    </w:p>
    <w:p w:rsidR="00FD4CE7" w:rsidRDefault="00FD3D5E" w:rsidP="00FD4CE7">
      <w:pPr>
        <w:spacing w:before="100" w:beforeAutospacing="1" w:after="100" w:afterAutospacing="1"/>
        <w:rPr>
          <w:rFonts w:asciiTheme="majorHAnsi" w:eastAsiaTheme="minorHAnsi" w:hAnsiTheme="majorHAnsi"/>
          <w:b/>
          <w:sz w:val="32"/>
          <w:szCs w:val="32"/>
          <w:u w:val="single"/>
          <w:lang w:val="en-GB" w:eastAsia="en-GB"/>
        </w:rPr>
      </w:pPr>
      <w:r>
        <w:rPr>
          <w:rFonts w:asciiTheme="majorHAnsi" w:eastAsiaTheme="minorHAnsi" w:hAnsiTheme="majorHAnsi"/>
          <w:b/>
          <w:sz w:val="32"/>
          <w:szCs w:val="32"/>
          <w:u w:val="single"/>
          <w:lang w:val="en-GB" w:eastAsia="en-GB"/>
        </w:rPr>
        <w:lastRenderedPageBreak/>
        <w:t xml:space="preserve">Introduction </w:t>
      </w:r>
      <w:r w:rsidR="0017287E">
        <w:rPr>
          <w:rFonts w:asciiTheme="majorHAnsi" w:eastAsiaTheme="minorHAnsi" w:hAnsiTheme="majorHAnsi"/>
          <w:b/>
          <w:sz w:val="32"/>
          <w:szCs w:val="32"/>
          <w:u w:val="single"/>
          <w:lang w:val="en-GB" w:eastAsia="en-GB"/>
        </w:rPr>
        <w:t>and scope of</w:t>
      </w:r>
      <w:r>
        <w:rPr>
          <w:rFonts w:asciiTheme="majorHAnsi" w:eastAsiaTheme="minorHAnsi" w:hAnsiTheme="majorHAnsi"/>
          <w:b/>
          <w:sz w:val="32"/>
          <w:szCs w:val="32"/>
          <w:u w:val="single"/>
          <w:lang w:val="en-GB" w:eastAsia="en-GB"/>
        </w:rPr>
        <w:t xml:space="preserve"> the update</w:t>
      </w:r>
    </w:p>
    <w:p w:rsidR="00FD3D5E" w:rsidRPr="00CB5FB5" w:rsidRDefault="00FD3D5E" w:rsidP="00FD4CE7">
      <w:pPr>
        <w:spacing w:before="100" w:beforeAutospacing="1" w:after="100" w:afterAutospacing="1"/>
        <w:rPr>
          <w:rFonts w:asciiTheme="majorHAnsi" w:eastAsiaTheme="minorHAnsi" w:hAnsiTheme="majorHAnsi"/>
          <w:b/>
          <w:sz w:val="32"/>
          <w:szCs w:val="32"/>
          <w:u w:val="single"/>
          <w:lang w:val="en-GB" w:eastAsia="en-GB"/>
        </w:rPr>
      </w:pPr>
      <w:r w:rsidRPr="00CB5FB5">
        <w:rPr>
          <w:rFonts w:ascii="Cambria" w:hAnsi="Cambria"/>
          <w:sz w:val="22"/>
          <w:szCs w:val="22"/>
        </w:rPr>
        <w:t>Following the CJEU’s judgments of 27 May 2019</w:t>
      </w:r>
      <w:r w:rsidR="00285D4E" w:rsidRPr="00285D4E">
        <w:rPr>
          <w:rFonts w:ascii="Cambria" w:hAnsi="Cambria"/>
          <w:sz w:val="22"/>
          <w:szCs w:val="22"/>
        </w:rPr>
        <w:t xml:space="preserve"> that relate to the concept of </w:t>
      </w:r>
      <w:r w:rsidR="00285D4E">
        <w:rPr>
          <w:rFonts w:ascii="Cambria" w:hAnsi="Cambria"/>
          <w:sz w:val="22"/>
          <w:szCs w:val="22"/>
        </w:rPr>
        <w:t>‘</w:t>
      </w:r>
      <w:r w:rsidR="00285D4E" w:rsidRPr="00285D4E">
        <w:rPr>
          <w:rFonts w:ascii="Cambria" w:hAnsi="Cambria"/>
          <w:sz w:val="22"/>
          <w:szCs w:val="22"/>
        </w:rPr>
        <w:t>issuing judicial authority</w:t>
      </w:r>
      <w:r w:rsidR="00285D4E">
        <w:rPr>
          <w:rFonts w:ascii="Cambria" w:hAnsi="Cambria"/>
          <w:sz w:val="22"/>
          <w:szCs w:val="22"/>
        </w:rPr>
        <w:t xml:space="preserve">’ </w:t>
      </w:r>
      <w:r w:rsidRPr="00CB5FB5">
        <w:rPr>
          <w:rFonts w:ascii="Cambria" w:hAnsi="Cambria"/>
          <w:sz w:val="22"/>
          <w:szCs w:val="22"/>
        </w:rPr>
        <w:t>(Article 6(1) EAW FD), Eurojust launched a Questionnaire on the impact of these judgments and prepared a Compilation of replies which was published as Council doc. 10016/19. At the COPEN Meeting of 19 June 2019, Eurojust was given a mandate to update</w:t>
      </w:r>
      <w:r w:rsidR="000458BB">
        <w:rPr>
          <w:rFonts w:ascii="Cambria" w:hAnsi="Cambria"/>
          <w:sz w:val="22"/>
          <w:szCs w:val="22"/>
        </w:rPr>
        <w:t xml:space="preserve"> </w:t>
      </w:r>
      <w:r w:rsidRPr="00CB5FB5">
        <w:rPr>
          <w:rFonts w:ascii="Cambria" w:hAnsi="Cambria"/>
          <w:sz w:val="22"/>
          <w:szCs w:val="22"/>
        </w:rPr>
        <w:t>this Compilation in close coordination with</w:t>
      </w:r>
      <w:r w:rsidR="00D85D7C">
        <w:rPr>
          <w:rFonts w:ascii="Cambria" w:hAnsi="Cambria"/>
          <w:sz w:val="22"/>
          <w:szCs w:val="22"/>
        </w:rPr>
        <w:t xml:space="preserve"> the</w:t>
      </w:r>
      <w:r w:rsidRPr="00CB5FB5">
        <w:rPr>
          <w:rFonts w:ascii="Cambria" w:hAnsi="Cambria"/>
          <w:sz w:val="22"/>
          <w:szCs w:val="22"/>
        </w:rPr>
        <w:t xml:space="preserve"> EJN, </w:t>
      </w:r>
      <w:r w:rsidR="008810D8">
        <w:rPr>
          <w:rFonts w:ascii="Cambria" w:hAnsi="Cambria"/>
          <w:sz w:val="22"/>
          <w:szCs w:val="22"/>
        </w:rPr>
        <w:t xml:space="preserve">the </w:t>
      </w:r>
      <w:r w:rsidRPr="00CB5FB5">
        <w:rPr>
          <w:rFonts w:ascii="Cambria" w:hAnsi="Cambria"/>
          <w:sz w:val="22"/>
          <w:szCs w:val="22"/>
        </w:rPr>
        <w:t xml:space="preserve">Council Secretariat and </w:t>
      </w:r>
      <w:r w:rsidR="008810D8">
        <w:rPr>
          <w:rFonts w:ascii="Cambria" w:hAnsi="Cambria"/>
          <w:sz w:val="22"/>
          <w:szCs w:val="22"/>
        </w:rPr>
        <w:t xml:space="preserve">the </w:t>
      </w:r>
      <w:r w:rsidRPr="00CB5FB5">
        <w:rPr>
          <w:rFonts w:ascii="Cambria" w:hAnsi="Cambria"/>
          <w:sz w:val="22"/>
          <w:szCs w:val="22"/>
        </w:rPr>
        <w:t>Commission.</w:t>
      </w:r>
    </w:p>
    <w:p w:rsidR="00FD3D5E" w:rsidRPr="00CB5FB5" w:rsidRDefault="00C13056" w:rsidP="00FD3D5E">
      <w:pPr>
        <w:spacing w:line="264" w:lineRule="auto"/>
        <w:jc w:val="both"/>
        <w:rPr>
          <w:rFonts w:ascii="Cambria" w:hAnsi="Cambria"/>
          <w:sz w:val="22"/>
          <w:szCs w:val="22"/>
        </w:rPr>
      </w:pPr>
      <w:r w:rsidRPr="00C13056">
        <w:rPr>
          <w:rFonts w:ascii="Cambria" w:hAnsi="Cambria"/>
          <w:sz w:val="22"/>
          <w:szCs w:val="22"/>
        </w:rPr>
        <w:t xml:space="preserve">Since </w:t>
      </w:r>
      <w:r>
        <w:rPr>
          <w:rFonts w:ascii="Cambria" w:hAnsi="Cambria"/>
          <w:sz w:val="22"/>
          <w:szCs w:val="22"/>
        </w:rPr>
        <w:t xml:space="preserve">Eurojust published </w:t>
      </w:r>
      <w:r w:rsidRPr="00C13056">
        <w:rPr>
          <w:rFonts w:ascii="Cambria" w:hAnsi="Cambria"/>
          <w:sz w:val="22"/>
          <w:szCs w:val="22"/>
        </w:rPr>
        <w:t>this</w:t>
      </w:r>
      <w:r w:rsidR="00FD3D5E" w:rsidRPr="00CB5FB5">
        <w:rPr>
          <w:rFonts w:ascii="Cambria" w:hAnsi="Cambria"/>
          <w:sz w:val="22"/>
          <w:szCs w:val="22"/>
        </w:rPr>
        <w:t xml:space="preserve"> do</w:t>
      </w:r>
      <w:r w:rsidRPr="00C13056">
        <w:rPr>
          <w:rFonts w:ascii="Cambria" w:hAnsi="Cambria"/>
          <w:sz w:val="22"/>
          <w:szCs w:val="22"/>
        </w:rPr>
        <w:t>cument</w:t>
      </w:r>
      <w:r w:rsidR="0017287E" w:rsidRPr="00CB5FB5">
        <w:rPr>
          <w:rFonts w:ascii="Cambria" w:hAnsi="Cambria"/>
          <w:sz w:val="22"/>
          <w:szCs w:val="22"/>
        </w:rPr>
        <w:t xml:space="preserve">, </w:t>
      </w:r>
      <w:r w:rsidR="004D7D91">
        <w:rPr>
          <w:rFonts w:ascii="Cambria" w:hAnsi="Cambria"/>
          <w:sz w:val="22"/>
          <w:szCs w:val="22"/>
        </w:rPr>
        <w:t>some relevant developm</w:t>
      </w:r>
      <w:r>
        <w:rPr>
          <w:rFonts w:ascii="Cambria" w:hAnsi="Cambria"/>
          <w:sz w:val="22"/>
          <w:szCs w:val="22"/>
        </w:rPr>
        <w:t>ents have</w:t>
      </w:r>
      <w:r w:rsidR="004D7D91">
        <w:rPr>
          <w:rFonts w:ascii="Cambria" w:hAnsi="Cambria"/>
          <w:sz w:val="22"/>
          <w:szCs w:val="22"/>
        </w:rPr>
        <w:t xml:space="preserve"> </w:t>
      </w:r>
      <w:r>
        <w:rPr>
          <w:rFonts w:ascii="Cambria" w:hAnsi="Cambria"/>
          <w:sz w:val="22"/>
          <w:szCs w:val="22"/>
        </w:rPr>
        <w:t xml:space="preserve">taken </w:t>
      </w:r>
      <w:r w:rsidR="004D7D91">
        <w:rPr>
          <w:rFonts w:ascii="Cambria" w:hAnsi="Cambria"/>
          <w:sz w:val="22"/>
          <w:szCs w:val="22"/>
        </w:rPr>
        <w:t>place: new certificates have become available,</w:t>
      </w:r>
      <w:r w:rsidR="004D7D91">
        <w:rPr>
          <w:rStyle w:val="FootnoteReference"/>
          <w:rFonts w:ascii="Cambria" w:hAnsi="Cambria"/>
          <w:sz w:val="22"/>
          <w:szCs w:val="22"/>
        </w:rPr>
        <w:footnoteReference w:id="2"/>
      </w:r>
      <w:r w:rsidR="004D7D91">
        <w:rPr>
          <w:rFonts w:ascii="Cambria" w:hAnsi="Cambria"/>
          <w:sz w:val="22"/>
          <w:szCs w:val="22"/>
        </w:rPr>
        <w:t xml:space="preserve"> new legislation was adopted (NL) and some </w:t>
      </w:r>
      <w:r w:rsidR="0017287E">
        <w:rPr>
          <w:rFonts w:ascii="Cambria" w:hAnsi="Cambria"/>
          <w:sz w:val="22"/>
          <w:szCs w:val="22"/>
        </w:rPr>
        <w:t>national judgments</w:t>
      </w:r>
      <w:r w:rsidR="000406B9">
        <w:rPr>
          <w:rFonts w:ascii="Cambria" w:hAnsi="Cambria"/>
          <w:sz w:val="22"/>
          <w:szCs w:val="22"/>
        </w:rPr>
        <w:t xml:space="preserve"> were delivered</w:t>
      </w:r>
      <w:r w:rsidR="0017287E">
        <w:rPr>
          <w:rFonts w:ascii="Cambria" w:hAnsi="Cambria"/>
          <w:sz w:val="22"/>
          <w:szCs w:val="22"/>
        </w:rPr>
        <w:t xml:space="preserve">.  </w:t>
      </w:r>
      <w:r w:rsidR="004D7D91">
        <w:rPr>
          <w:rFonts w:ascii="Cambria" w:hAnsi="Cambria"/>
          <w:sz w:val="22"/>
          <w:szCs w:val="22"/>
        </w:rPr>
        <w:t xml:space="preserve">Also </w:t>
      </w:r>
      <w:r>
        <w:rPr>
          <w:rFonts w:ascii="Cambria" w:hAnsi="Cambria"/>
          <w:sz w:val="22"/>
          <w:szCs w:val="22"/>
        </w:rPr>
        <w:t>the CJEU de</w:t>
      </w:r>
      <w:r w:rsidR="004D7D91" w:rsidRPr="004D7D91">
        <w:rPr>
          <w:rFonts w:ascii="Cambria" w:hAnsi="Cambria"/>
          <w:sz w:val="22"/>
          <w:szCs w:val="22"/>
        </w:rPr>
        <w:t>li</w:t>
      </w:r>
      <w:r>
        <w:rPr>
          <w:rFonts w:ascii="Cambria" w:hAnsi="Cambria"/>
          <w:sz w:val="22"/>
          <w:szCs w:val="22"/>
        </w:rPr>
        <w:t>v</w:t>
      </w:r>
      <w:r w:rsidR="000406B9">
        <w:rPr>
          <w:rFonts w:ascii="Cambria" w:hAnsi="Cambria"/>
          <w:sz w:val="22"/>
          <w:szCs w:val="22"/>
        </w:rPr>
        <w:t>ered another relevant</w:t>
      </w:r>
      <w:r w:rsidR="00285D4E">
        <w:rPr>
          <w:rFonts w:ascii="Cambria" w:hAnsi="Cambria"/>
          <w:sz w:val="22"/>
          <w:szCs w:val="22"/>
        </w:rPr>
        <w:t xml:space="preserve"> </w:t>
      </w:r>
      <w:r w:rsidR="004D7D91" w:rsidRPr="004D7D91">
        <w:rPr>
          <w:rFonts w:ascii="Cambria" w:hAnsi="Cambria"/>
          <w:sz w:val="22"/>
          <w:szCs w:val="22"/>
        </w:rPr>
        <w:t>judgment</w:t>
      </w:r>
      <w:r w:rsidR="0017287E" w:rsidRPr="00CB5FB5">
        <w:rPr>
          <w:rStyle w:val="FootnoteReference"/>
          <w:rFonts w:ascii="Cambria" w:hAnsi="Cambria"/>
          <w:sz w:val="22"/>
          <w:szCs w:val="22"/>
        </w:rPr>
        <w:footnoteReference w:id="3"/>
      </w:r>
      <w:r w:rsidR="004D7D91">
        <w:rPr>
          <w:rFonts w:ascii="Cambria" w:hAnsi="Cambria"/>
          <w:sz w:val="22"/>
          <w:szCs w:val="22"/>
        </w:rPr>
        <w:t xml:space="preserve"> </w:t>
      </w:r>
      <w:r w:rsidR="0017287E" w:rsidRPr="00CB5FB5">
        <w:rPr>
          <w:rFonts w:ascii="Cambria" w:hAnsi="Cambria"/>
          <w:sz w:val="22"/>
          <w:szCs w:val="22"/>
        </w:rPr>
        <w:t>and other</w:t>
      </w:r>
      <w:r w:rsidR="00FD3D5E" w:rsidRPr="00CB5FB5">
        <w:rPr>
          <w:rFonts w:ascii="Cambria" w:hAnsi="Cambria"/>
          <w:sz w:val="22"/>
          <w:szCs w:val="22"/>
        </w:rPr>
        <w:t xml:space="preserve"> </w:t>
      </w:r>
      <w:r w:rsidR="00573C44">
        <w:rPr>
          <w:rFonts w:ascii="Cambria" w:hAnsi="Cambria"/>
          <w:sz w:val="22"/>
          <w:szCs w:val="22"/>
        </w:rPr>
        <w:t xml:space="preserve">related </w:t>
      </w:r>
      <w:r w:rsidR="00FD3D5E" w:rsidRPr="00CB5FB5">
        <w:rPr>
          <w:rFonts w:ascii="Cambria" w:hAnsi="Cambria"/>
          <w:sz w:val="22"/>
          <w:szCs w:val="22"/>
        </w:rPr>
        <w:t>cases are still pending before the CJEU</w:t>
      </w:r>
      <w:r w:rsidR="0017287E" w:rsidRPr="00CB5FB5">
        <w:rPr>
          <w:rStyle w:val="FootnoteReference"/>
          <w:rFonts w:ascii="Cambria" w:hAnsi="Cambria"/>
          <w:sz w:val="22"/>
          <w:szCs w:val="22"/>
        </w:rPr>
        <w:footnoteReference w:id="4"/>
      </w:r>
      <w:r w:rsidR="00FD3D5E">
        <w:rPr>
          <w:rFonts w:ascii="Cambria" w:hAnsi="Cambria"/>
        </w:rPr>
        <w:t>.</w:t>
      </w:r>
    </w:p>
    <w:p w:rsidR="000458BB" w:rsidRDefault="004D7D91" w:rsidP="00FD3D5E">
      <w:pPr>
        <w:spacing w:before="100" w:beforeAutospacing="1" w:after="100" w:afterAutospacing="1"/>
        <w:rPr>
          <w:rFonts w:asciiTheme="majorHAnsi" w:eastAsiaTheme="minorHAnsi" w:hAnsiTheme="majorHAnsi"/>
          <w:sz w:val="22"/>
          <w:szCs w:val="22"/>
          <w:lang w:val="en-GB" w:eastAsia="en-GB"/>
        </w:rPr>
      </w:pPr>
      <w:r>
        <w:rPr>
          <w:rFonts w:asciiTheme="majorHAnsi" w:eastAsiaTheme="minorHAnsi" w:hAnsiTheme="majorHAnsi"/>
          <w:sz w:val="22"/>
          <w:szCs w:val="22"/>
          <w:lang w:val="en-GB" w:eastAsia="en-GB"/>
        </w:rPr>
        <w:t xml:space="preserve">The scope of this update is limited to </w:t>
      </w:r>
      <w:r w:rsidR="00285D4E">
        <w:rPr>
          <w:rFonts w:asciiTheme="majorHAnsi" w:eastAsiaTheme="minorHAnsi" w:hAnsiTheme="majorHAnsi"/>
          <w:sz w:val="22"/>
          <w:szCs w:val="22"/>
          <w:lang w:val="en-GB" w:eastAsia="en-GB"/>
        </w:rPr>
        <w:t xml:space="preserve">inserting the new certificates (including a reference to </w:t>
      </w:r>
      <w:r>
        <w:rPr>
          <w:rFonts w:asciiTheme="majorHAnsi" w:eastAsiaTheme="minorHAnsi" w:hAnsiTheme="majorHAnsi"/>
          <w:sz w:val="22"/>
          <w:szCs w:val="22"/>
          <w:lang w:val="en-GB" w:eastAsia="en-GB"/>
        </w:rPr>
        <w:t>the new Dutch law</w:t>
      </w:r>
      <w:r w:rsidR="00285D4E">
        <w:rPr>
          <w:rFonts w:asciiTheme="majorHAnsi" w:eastAsiaTheme="minorHAnsi" w:hAnsiTheme="majorHAnsi"/>
          <w:sz w:val="22"/>
          <w:szCs w:val="22"/>
          <w:lang w:val="en-GB" w:eastAsia="en-GB"/>
        </w:rPr>
        <w:t>)</w:t>
      </w:r>
      <w:r>
        <w:rPr>
          <w:rFonts w:asciiTheme="majorHAnsi" w:eastAsiaTheme="minorHAnsi" w:hAnsiTheme="majorHAnsi"/>
          <w:sz w:val="22"/>
          <w:szCs w:val="22"/>
          <w:lang w:val="en-GB" w:eastAsia="en-GB"/>
        </w:rPr>
        <w:t xml:space="preserve"> and the relevant </w:t>
      </w:r>
      <w:r w:rsidR="00285D4E">
        <w:rPr>
          <w:rFonts w:asciiTheme="majorHAnsi" w:eastAsiaTheme="minorHAnsi" w:hAnsiTheme="majorHAnsi"/>
          <w:sz w:val="22"/>
          <w:szCs w:val="22"/>
          <w:lang w:val="en-GB" w:eastAsia="en-GB"/>
        </w:rPr>
        <w:t xml:space="preserve"> national</w:t>
      </w:r>
      <w:r w:rsidR="000458BB">
        <w:rPr>
          <w:rFonts w:asciiTheme="majorHAnsi" w:eastAsiaTheme="minorHAnsi" w:hAnsiTheme="majorHAnsi"/>
          <w:sz w:val="22"/>
          <w:szCs w:val="22"/>
          <w:lang w:val="en-GB" w:eastAsia="en-GB"/>
        </w:rPr>
        <w:t xml:space="preserve"> </w:t>
      </w:r>
      <w:r>
        <w:rPr>
          <w:rFonts w:asciiTheme="majorHAnsi" w:eastAsiaTheme="minorHAnsi" w:hAnsiTheme="majorHAnsi"/>
          <w:sz w:val="22"/>
          <w:szCs w:val="22"/>
          <w:lang w:val="en-GB" w:eastAsia="en-GB"/>
        </w:rPr>
        <w:t>case</w:t>
      </w:r>
      <w:r w:rsidR="000458BB">
        <w:rPr>
          <w:rFonts w:asciiTheme="majorHAnsi" w:eastAsiaTheme="minorHAnsi" w:hAnsiTheme="majorHAnsi"/>
          <w:sz w:val="22"/>
          <w:szCs w:val="22"/>
          <w:lang w:val="en-GB" w:eastAsia="en-GB"/>
        </w:rPr>
        <w:t>-</w:t>
      </w:r>
      <w:r>
        <w:rPr>
          <w:rFonts w:asciiTheme="majorHAnsi" w:eastAsiaTheme="minorHAnsi" w:hAnsiTheme="majorHAnsi"/>
          <w:sz w:val="22"/>
          <w:szCs w:val="22"/>
          <w:lang w:val="en-GB" w:eastAsia="en-GB"/>
        </w:rPr>
        <w:t xml:space="preserve">law that Eurojust </w:t>
      </w:r>
      <w:r w:rsidR="00C13056">
        <w:rPr>
          <w:rFonts w:asciiTheme="majorHAnsi" w:eastAsiaTheme="minorHAnsi" w:hAnsiTheme="majorHAnsi"/>
          <w:sz w:val="22"/>
          <w:szCs w:val="22"/>
          <w:lang w:val="en-GB" w:eastAsia="en-GB"/>
        </w:rPr>
        <w:t xml:space="preserve">and </w:t>
      </w:r>
      <w:r w:rsidR="00D85D7C">
        <w:rPr>
          <w:rFonts w:asciiTheme="majorHAnsi" w:eastAsiaTheme="minorHAnsi" w:hAnsiTheme="majorHAnsi"/>
          <w:sz w:val="22"/>
          <w:szCs w:val="22"/>
          <w:lang w:val="en-GB" w:eastAsia="en-GB"/>
        </w:rPr>
        <w:t xml:space="preserve">the </w:t>
      </w:r>
      <w:r w:rsidR="00C13056">
        <w:rPr>
          <w:rFonts w:asciiTheme="majorHAnsi" w:eastAsiaTheme="minorHAnsi" w:hAnsiTheme="majorHAnsi"/>
          <w:sz w:val="22"/>
          <w:szCs w:val="22"/>
          <w:lang w:val="en-GB" w:eastAsia="en-GB"/>
        </w:rPr>
        <w:t xml:space="preserve">EJN have obtained </w:t>
      </w:r>
      <w:r w:rsidR="000406B9">
        <w:rPr>
          <w:rFonts w:asciiTheme="majorHAnsi" w:eastAsiaTheme="minorHAnsi" w:hAnsiTheme="majorHAnsi"/>
          <w:sz w:val="22"/>
          <w:szCs w:val="22"/>
          <w:lang w:val="en-GB" w:eastAsia="en-GB"/>
        </w:rPr>
        <w:t xml:space="preserve">so far </w:t>
      </w:r>
      <w:r w:rsidR="00C13056">
        <w:rPr>
          <w:rFonts w:asciiTheme="majorHAnsi" w:eastAsiaTheme="minorHAnsi" w:hAnsiTheme="majorHAnsi"/>
          <w:sz w:val="22"/>
          <w:szCs w:val="22"/>
          <w:lang w:val="en-GB" w:eastAsia="en-GB"/>
        </w:rPr>
        <w:t>through the National Desks and the EJN Contact Points</w:t>
      </w:r>
      <w:r w:rsidR="000406B9">
        <w:rPr>
          <w:rFonts w:asciiTheme="majorHAnsi" w:eastAsiaTheme="minorHAnsi" w:hAnsiTheme="majorHAnsi"/>
          <w:sz w:val="22"/>
          <w:szCs w:val="22"/>
          <w:lang w:val="en-GB" w:eastAsia="en-GB"/>
        </w:rPr>
        <w:t xml:space="preserve"> (DE, NL)</w:t>
      </w:r>
      <w:r w:rsidR="00C13056">
        <w:rPr>
          <w:rFonts w:asciiTheme="majorHAnsi" w:eastAsiaTheme="minorHAnsi" w:hAnsiTheme="majorHAnsi"/>
          <w:sz w:val="22"/>
          <w:szCs w:val="22"/>
          <w:lang w:val="en-GB" w:eastAsia="en-GB"/>
        </w:rPr>
        <w:t>.</w:t>
      </w:r>
      <w:r w:rsidR="00285D4E">
        <w:rPr>
          <w:rFonts w:asciiTheme="majorHAnsi" w:eastAsiaTheme="minorHAnsi" w:hAnsiTheme="majorHAnsi"/>
          <w:sz w:val="22"/>
          <w:szCs w:val="22"/>
          <w:lang w:val="en-GB" w:eastAsia="en-GB"/>
        </w:rPr>
        <w:t xml:space="preserve"> </w:t>
      </w:r>
    </w:p>
    <w:p w:rsidR="00C13056" w:rsidRPr="00387E7D" w:rsidRDefault="00285D4E" w:rsidP="002F247C">
      <w:pPr>
        <w:spacing w:before="100" w:beforeAutospacing="1" w:after="100" w:afterAutospacing="1"/>
        <w:rPr>
          <w:rFonts w:asciiTheme="majorHAnsi" w:eastAsiaTheme="minorHAnsi" w:hAnsiTheme="majorHAnsi"/>
          <w:sz w:val="22"/>
          <w:szCs w:val="22"/>
          <w:lang w:val="en-GB" w:eastAsia="en-GB"/>
        </w:rPr>
      </w:pPr>
      <w:r>
        <w:rPr>
          <w:rFonts w:asciiTheme="majorHAnsi" w:eastAsiaTheme="minorHAnsi" w:hAnsiTheme="majorHAnsi"/>
          <w:sz w:val="22"/>
          <w:szCs w:val="22"/>
          <w:lang w:val="en-GB" w:eastAsia="en-GB"/>
        </w:rPr>
        <w:t>This</w:t>
      </w:r>
      <w:r w:rsidR="00C13056">
        <w:rPr>
          <w:rFonts w:asciiTheme="majorHAnsi" w:eastAsiaTheme="minorHAnsi" w:hAnsiTheme="majorHAnsi"/>
          <w:sz w:val="22"/>
          <w:szCs w:val="22"/>
          <w:lang w:val="en-GB" w:eastAsia="en-GB"/>
        </w:rPr>
        <w:t xml:space="preserve"> update does</w:t>
      </w:r>
      <w:r w:rsidR="004D7D91">
        <w:rPr>
          <w:rFonts w:asciiTheme="majorHAnsi" w:eastAsiaTheme="minorHAnsi" w:hAnsiTheme="majorHAnsi"/>
          <w:sz w:val="22"/>
          <w:szCs w:val="22"/>
          <w:lang w:val="en-GB" w:eastAsia="en-GB"/>
        </w:rPr>
        <w:t xml:space="preserve"> not touch upon the replies provided to the </w:t>
      </w:r>
      <w:r w:rsidR="004D7D91" w:rsidRPr="00014719">
        <w:rPr>
          <w:rFonts w:asciiTheme="majorHAnsi" w:eastAsiaTheme="minorHAnsi" w:hAnsiTheme="majorHAnsi"/>
          <w:sz w:val="22"/>
          <w:szCs w:val="22"/>
          <w:lang w:val="en-GB" w:eastAsia="en-GB"/>
        </w:rPr>
        <w:t>questionnaire</w:t>
      </w:r>
      <w:r w:rsidR="00B77E81" w:rsidRPr="00014719">
        <w:rPr>
          <w:rFonts w:asciiTheme="majorHAnsi" w:eastAsiaTheme="minorHAnsi" w:hAnsiTheme="majorHAnsi"/>
          <w:sz w:val="22"/>
          <w:szCs w:val="22"/>
          <w:lang w:val="en-GB" w:eastAsia="en-GB"/>
        </w:rPr>
        <w:t xml:space="preserve"> (with the exception of NL)</w:t>
      </w:r>
      <w:r w:rsidR="004D7D91" w:rsidRPr="00014719">
        <w:rPr>
          <w:rFonts w:asciiTheme="majorHAnsi" w:eastAsiaTheme="minorHAnsi" w:hAnsiTheme="majorHAnsi"/>
          <w:sz w:val="22"/>
          <w:szCs w:val="22"/>
          <w:lang w:val="en-GB" w:eastAsia="en-GB"/>
        </w:rPr>
        <w:t xml:space="preserve"> and</w:t>
      </w:r>
      <w:r w:rsidR="004D7D91">
        <w:rPr>
          <w:rFonts w:asciiTheme="majorHAnsi" w:eastAsiaTheme="minorHAnsi" w:hAnsiTheme="majorHAnsi"/>
          <w:sz w:val="22"/>
          <w:szCs w:val="22"/>
          <w:lang w:val="en-GB" w:eastAsia="en-GB"/>
        </w:rPr>
        <w:t xml:space="preserve"> does not add any further questions. </w:t>
      </w:r>
      <w:r w:rsidR="00FD3D5E" w:rsidRPr="00FD3D5E">
        <w:rPr>
          <w:rFonts w:asciiTheme="majorHAnsi" w:eastAsiaTheme="minorHAnsi" w:hAnsiTheme="majorHAnsi"/>
          <w:sz w:val="22"/>
          <w:szCs w:val="22"/>
          <w:lang w:val="en-GB" w:eastAsia="en-GB"/>
        </w:rPr>
        <w:t xml:space="preserve"> </w:t>
      </w:r>
      <w:r w:rsidR="000458BB">
        <w:rPr>
          <w:rFonts w:asciiTheme="majorHAnsi" w:eastAsiaTheme="minorHAnsi" w:hAnsiTheme="majorHAnsi"/>
          <w:sz w:val="22"/>
          <w:szCs w:val="22"/>
          <w:lang w:val="en-GB" w:eastAsia="en-GB"/>
        </w:rPr>
        <w:t xml:space="preserve">However, </w:t>
      </w:r>
      <w:r w:rsidR="00F24E2E">
        <w:rPr>
          <w:rFonts w:asciiTheme="majorHAnsi" w:eastAsiaTheme="minorHAnsi" w:hAnsiTheme="majorHAnsi"/>
          <w:sz w:val="22"/>
          <w:szCs w:val="22"/>
          <w:lang w:val="en-GB" w:eastAsia="en-GB"/>
        </w:rPr>
        <w:t xml:space="preserve">Eurojust and </w:t>
      </w:r>
      <w:r w:rsidR="00D85D7C">
        <w:rPr>
          <w:rFonts w:asciiTheme="majorHAnsi" w:eastAsiaTheme="minorHAnsi" w:hAnsiTheme="majorHAnsi"/>
          <w:sz w:val="22"/>
          <w:szCs w:val="22"/>
          <w:lang w:val="en-GB" w:eastAsia="en-GB"/>
        </w:rPr>
        <w:t xml:space="preserve">the </w:t>
      </w:r>
      <w:r w:rsidR="00F24E2E">
        <w:rPr>
          <w:rFonts w:asciiTheme="majorHAnsi" w:eastAsiaTheme="minorHAnsi" w:hAnsiTheme="majorHAnsi"/>
          <w:sz w:val="22"/>
          <w:szCs w:val="22"/>
          <w:lang w:val="en-GB" w:eastAsia="en-GB"/>
        </w:rPr>
        <w:t xml:space="preserve">EJN would like to keep the possibility of any future update open, also </w:t>
      </w:r>
      <w:r w:rsidR="00F24E2E" w:rsidRPr="00387E7D">
        <w:rPr>
          <w:rFonts w:asciiTheme="majorHAnsi" w:eastAsiaTheme="minorHAnsi" w:hAnsiTheme="majorHAnsi"/>
          <w:sz w:val="22"/>
          <w:szCs w:val="22"/>
          <w:lang w:val="en-GB" w:eastAsia="en-GB"/>
        </w:rPr>
        <w:t>in view of future judgme</w:t>
      </w:r>
      <w:r w:rsidR="00C13056" w:rsidRPr="00387E7D">
        <w:rPr>
          <w:rFonts w:asciiTheme="majorHAnsi" w:eastAsiaTheme="minorHAnsi" w:hAnsiTheme="majorHAnsi"/>
          <w:sz w:val="22"/>
          <w:szCs w:val="22"/>
          <w:lang w:val="en-GB" w:eastAsia="en-GB"/>
        </w:rPr>
        <w:t>nts from the CJEU. A</w:t>
      </w:r>
      <w:r w:rsidR="00F24E2E" w:rsidRPr="00387E7D">
        <w:rPr>
          <w:rFonts w:asciiTheme="majorHAnsi" w:eastAsiaTheme="minorHAnsi" w:hAnsiTheme="majorHAnsi"/>
          <w:sz w:val="22"/>
          <w:szCs w:val="22"/>
          <w:lang w:val="en-GB" w:eastAsia="en-GB"/>
        </w:rPr>
        <w:t>ny comments and/or suggest</w:t>
      </w:r>
      <w:r w:rsidR="00C13056" w:rsidRPr="00387E7D">
        <w:rPr>
          <w:rFonts w:asciiTheme="majorHAnsi" w:eastAsiaTheme="minorHAnsi" w:hAnsiTheme="majorHAnsi"/>
          <w:sz w:val="22"/>
          <w:szCs w:val="22"/>
          <w:lang w:val="en-GB" w:eastAsia="en-GB"/>
        </w:rPr>
        <w:t>ions for a future update can be sent</w:t>
      </w:r>
      <w:r w:rsidR="00F24E2E" w:rsidRPr="00387E7D">
        <w:rPr>
          <w:rFonts w:asciiTheme="majorHAnsi" w:eastAsiaTheme="minorHAnsi" w:hAnsiTheme="majorHAnsi"/>
          <w:sz w:val="22"/>
          <w:szCs w:val="22"/>
          <w:lang w:val="en-GB" w:eastAsia="en-GB"/>
        </w:rPr>
        <w:t xml:space="preserve"> to Eurojust (</w:t>
      </w:r>
      <w:hyperlink r:id="rId12" w:history="1">
        <w:r w:rsidR="0017287E" w:rsidRPr="00387E7D">
          <w:rPr>
            <w:rStyle w:val="Hyperlink"/>
            <w:rFonts w:asciiTheme="majorHAnsi" w:eastAsiaTheme="minorHAnsi" w:hAnsiTheme="majorHAnsi"/>
            <w:sz w:val="22"/>
            <w:szCs w:val="22"/>
            <w:lang w:val="en-GB" w:eastAsia="en-GB"/>
          </w:rPr>
          <w:t>operations@eurojust.europa.eu</w:t>
        </w:r>
      </w:hyperlink>
      <w:r w:rsidR="00F24E2E" w:rsidRPr="00387E7D">
        <w:rPr>
          <w:rFonts w:asciiTheme="majorHAnsi" w:eastAsiaTheme="minorHAnsi" w:hAnsiTheme="majorHAnsi"/>
          <w:sz w:val="22"/>
          <w:szCs w:val="22"/>
          <w:lang w:val="en-GB" w:eastAsia="en-GB"/>
        </w:rPr>
        <w:t>)</w:t>
      </w:r>
      <w:r w:rsidR="0017287E" w:rsidRPr="00387E7D">
        <w:rPr>
          <w:rFonts w:asciiTheme="majorHAnsi" w:eastAsiaTheme="minorHAnsi" w:hAnsiTheme="majorHAnsi"/>
          <w:sz w:val="22"/>
          <w:szCs w:val="22"/>
          <w:lang w:val="en-GB" w:eastAsia="en-GB"/>
        </w:rPr>
        <w:t xml:space="preserve"> and</w:t>
      </w:r>
      <w:r w:rsidR="00F24E2E" w:rsidRPr="00387E7D">
        <w:rPr>
          <w:rFonts w:asciiTheme="majorHAnsi" w:eastAsiaTheme="minorHAnsi" w:hAnsiTheme="majorHAnsi"/>
          <w:sz w:val="22"/>
          <w:szCs w:val="22"/>
          <w:lang w:val="en-GB" w:eastAsia="en-GB"/>
        </w:rPr>
        <w:t xml:space="preserve"> </w:t>
      </w:r>
      <w:r w:rsidR="00D85D7C">
        <w:rPr>
          <w:rFonts w:asciiTheme="majorHAnsi" w:eastAsiaTheme="minorHAnsi" w:hAnsiTheme="majorHAnsi"/>
          <w:sz w:val="22"/>
          <w:szCs w:val="22"/>
          <w:lang w:val="en-GB" w:eastAsia="en-GB"/>
        </w:rPr>
        <w:t xml:space="preserve">the </w:t>
      </w:r>
      <w:r w:rsidR="00F24E2E" w:rsidRPr="00387E7D">
        <w:rPr>
          <w:rFonts w:asciiTheme="majorHAnsi" w:eastAsiaTheme="minorHAnsi" w:hAnsiTheme="majorHAnsi"/>
          <w:sz w:val="22"/>
          <w:szCs w:val="22"/>
          <w:lang w:val="en-GB" w:eastAsia="en-GB"/>
        </w:rPr>
        <w:t>EJN (</w:t>
      </w:r>
      <w:hyperlink r:id="rId13" w:history="1">
        <w:r w:rsidR="00387E7D" w:rsidRPr="00387E7D">
          <w:rPr>
            <w:rStyle w:val="Hyperlink"/>
            <w:rFonts w:asciiTheme="majorHAnsi" w:hAnsiTheme="majorHAnsi"/>
            <w:sz w:val="22"/>
            <w:szCs w:val="22"/>
          </w:rPr>
          <w:t>ejn@eurojust.europa.eu</w:t>
        </w:r>
      </w:hyperlink>
      <w:r w:rsidR="00F24E2E" w:rsidRPr="00387E7D">
        <w:rPr>
          <w:rFonts w:asciiTheme="majorHAnsi" w:eastAsiaTheme="minorHAnsi" w:hAnsiTheme="majorHAnsi"/>
          <w:sz w:val="22"/>
          <w:szCs w:val="22"/>
          <w:lang w:val="en-GB" w:eastAsia="en-GB"/>
        </w:rPr>
        <w:t>)</w:t>
      </w:r>
      <w:r w:rsidR="0017287E" w:rsidRPr="00387E7D">
        <w:rPr>
          <w:rFonts w:asciiTheme="majorHAnsi" w:eastAsiaTheme="minorHAnsi" w:hAnsiTheme="majorHAnsi"/>
          <w:sz w:val="22"/>
          <w:szCs w:val="22"/>
          <w:lang w:val="en-GB" w:eastAsia="en-GB"/>
        </w:rPr>
        <w:t xml:space="preserve">. </w:t>
      </w:r>
    </w:p>
    <w:p w:rsidR="00D85D7C" w:rsidRDefault="00D85D7C" w:rsidP="002F247C">
      <w:pPr>
        <w:spacing w:before="100" w:beforeAutospacing="1" w:after="100" w:afterAutospacing="1"/>
        <w:rPr>
          <w:rFonts w:asciiTheme="majorHAnsi" w:eastAsiaTheme="minorHAnsi" w:hAnsiTheme="majorHAnsi"/>
          <w:b/>
          <w:sz w:val="32"/>
          <w:szCs w:val="32"/>
          <w:u w:val="single"/>
          <w:lang w:val="en-GB" w:eastAsia="en-GB"/>
        </w:rPr>
      </w:pPr>
    </w:p>
    <w:p w:rsidR="00D85D7C" w:rsidRDefault="00D85D7C" w:rsidP="002F247C">
      <w:pPr>
        <w:spacing w:before="100" w:beforeAutospacing="1" w:after="100" w:afterAutospacing="1"/>
        <w:rPr>
          <w:rFonts w:asciiTheme="majorHAnsi" w:eastAsiaTheme="minorHAnsi" w:hAnsiTheme="majorHAnsi"/>
          <w:b/>
          <w:sz w:val="32"/>
          <w:szCs w:val="32"/>
          <w:u w:val="single"/>
          <w:lang w:val="en-GB" w:eastAsia="en-GB"/>
        </w:rPr>
      </w:pPr>
    </w:p>
    <w:p w:rsidR="00D85D7C" w:rsidRDefault="00D85D7C" w:rsidP="002F247C">
      <w:pPr>
        <w:spacing w:before="100" w:beforeAutospacing="1" w:after="100" w:afterAutospacing="1"/>
        <w:rPr>
          <w:rFonts w:asciiTheme="majorHAnsi" w:eastAsiaTheme="minorHAnsi" w:hAnsiTheme="majorHAnsi"/>
          <w:b/>
          <w:sz w:val="32"/>
          <w:szCs w:val="32"/>
          <w:u w:val="single"/>
          <w:lang w:val="en-GB" w:eastAsia="en-GB"/>
        </w:rPr>
      </w:pPr>
    </w:p>
    <w:p w:rsidR="002F247C" w:rsidRPr="0052196B" w:rsidRDefault="002F247C" w:rsidP="002F247C">
      <w:pPr>
        <w:spacing w:before="100" w:beforeAutospacing="1" w:after="100" w:afterAutospacing="1"/>
        <w:rPr>
          <w:rFonts w:asciiTheme="majorHAnsi" w:eastAsiaTheme="minorHAnsi" w:hAnsiTheme="majorHAnsi"/>
          <w:b/>
          <w:sz w:val="32"/>
          <w:szCs w:val="32"/>
          <w:u w:val="single"/>
          <w:lang w:val="en-GB" w:eastAsia="en-GB"/>
        </w:rPr>
      </w:pPr>
      <w:r w:rsidRPr="0052196B">
        <w:rPr>
          <w:rFonts w:asciiTheme="majorHAnsi" w:eastAsiaTheme="minorHAnsi" w:hAnsiTheme="majorHAnsi"/>
          <w:b/>
          <w:sz w:val="32"/>
          <w:szCs w:val="32"/>
          <w:u w:val="single"/>
          <w:lang w:val="en-GB" w:eastAsia="en-GB"/>
        </w:rPr>
        <w:lastRenderedPageBreak/>
        <w:t>Background</w:t>
      </w:r>
    </w:p>
    <w:p w:rsidR="002F247C" w:rsidRPr="00B63E8D" w:rsidRDefault="002F247C" w:rsidP="002F247C">
      <w:pPr>
        <w:spacing w:before="100" w:beforeAutospacing="1" w:after="100" w:afterAutospacing="1"/>
        <w:jc w:val="both"/>
        <w:rPr>
          <w:rFonts w:asciiTheme="majorHAnsi" w:eastAsiaTheme="minorHAnsi" w:hAnsiTheme="majorHAnsi"/>
          <w:iCs/>
          <w:sz w:val="22"/>
          <w:szCs w:val="22"/>
          <w:lang w:val="en-GB" w:eastAsia="en-GB"/>
        </w:rPr>
      </w:pPr>
      <w:r w:rsidRPr="00B63E8D">
        <w:rPr>
          <w:rFonts w:asciiTheme="majorHAnsi" w:eastAsiaTheme="minorHAnsi" w:hAnsiTheme="majorHAnsi"/>
          <w:sz w:val="22"/>
          <w:szCs w:val="22"/>
          <w:lang w:val="en-GB" w:eastAsia="en-GB"/>
        </w:rPr>
        <w:t>On 27 May 2019, the CJEU interp</w:t>
      </w:r>
      <w:r w:rsidR="00E258D9">
        <w:rPr>
          <w:rFonts w:asciiTheme="majorHAnsi" w:eastAsiaTheme="minorHAnsi" w:hAnsiTheme="majorHAnsi"/>
          <w:sz w:val="22"/>
          <w:szCs w:val="22"/>
          <w:lang w:val="en-GB" w:eastAsia="en-GB"/>
        </w:rPr>
        <w:t xml:space="preserve">reted in Joined Cases </w:t>
      </w:r>
      <w:r w:rsidR="00E258D9" w:rsidRPr="00E258D9">
        <w:rPr>
          <w:rFonts w:asciiTheme="majorHAnsi" w:eastAsiaTheme="minorHAnsi" w:hAnsiTheme="majorHAnsi"/>
          <w:i/>
          <w:sz w:val="22"/>
          <w:szCs w:val="22"/>
          <w:lang w:val="en-GB" w:eastAsia="en-GB"/>
        </w:rPr>
        <w:t xml:space="preserve">OG </w:t>
      </w:r>
      <w:r w:rsidR="00E258D9">
        <w:rPr>
          <w:rFonts w:asciiTheme="majorHAnsi" w:eastAsiaTheme="minorHAnsi" w:hAnsiTheme="majorHAnsi"/>
          <w:sz w:val="22"/>
          <w:szCs w:val="22"/>
          <w:lang w:val="en-GB" w:eastAsia="en-GB"/>
        </w:rPr>
        <w:t>(C-508/18) and</w:t>
      </w:r>
      <w:r w:rsidRPr="00B63E8D">
        <w:rPr>
          <w:rFonts w:asciiTheme="majorHAnsi" w:eastAsiaTheme="minorHAnsi" w:hAnsiTheme="majorHAnsi"/>
          <w:sz w:val="22"/>
          <w:szCs w:val="22"/>
          <w:lang w:val="en-GB" w:eastAsia="en-GB"/>
        </w:rPr>
        <w:t xml:space="preserve"> </w:t>
      </w:r>
      <w:r w:rsidR="00E258D9" w:rsidRPr="00E258D9">
        <w:rPr>
          <w:rFonts w:asciiTheme="majorHAnsi" w:eastAsiaTheme="minorHAnsi" w:hAnsiTheme="majorHAnsi"/>
          <w:i/>
          <w:sz w:val="22"/>
          <w:szCs w:val="22"/>
          <w:lang w:val="en-GB" w:eastAsia="en-GB"/>
        </w:rPr>
        <w:t>PI</w:t>
      </w:r>
      <w:r w:rsidR="00E258D9">
        <w:rPr>
          <w:rFonts w:asciiTheme="majorHAnsi" w:eastAsiaTheme="minorHAnsi" w:hAnsiTheme="majorHAnsi"/>
          <w:sz w:val="22"/>
          <w:szCs w:val="22"/>
          <w:lang w:val="en-GB" w:eastAsia="en-GB"/>
        </w:rPr>
        <w:t xml:space="preserve"> (</w:t>
      </w:r>
      <w:r w:rsidRPr="00B63E8D">
        <w:rPr>
          <w:rFonts w:asciiTheme="majorHAnsi" w:eastAsiaTheme="minorHAnsi" w:hAnsiTheme="majorHAnsi"/>
          <w:sz w:val="22"/>
          <w:szCs w:val="22"/>
          <w:lang w:val="en-GB" w:eastAsia="en-GB"/>
        </w:rPr>
        <w:t>C-82/19 PPU</w:t>
      </w:r>
      <w:r w:rsidR="00E258D9">
        <w:rPr>
          <w:rFonts w:asciiTheme="majorHAnsi" w:eastAsiaTheme="minorHAnsi" w:hAnsiTheme="majorHAnsi"/>
          <w:sz w:val="22"/>
          <w:szCs w:val="22"/>
          <w:lang w:val="en-GB" w:eastAsia="en-GB"/>
        </w:rPr>
        <w:t>)</w:t>
      </w:r>
      <w:r w:rsidRPr="00B63E8D">
        <w:rPr>
          <w:rFonts w:asciiTheme="majorHAnsi" w:eastAsiaTheme="minorHAnsi" w:hAnsiTheme="majorHAnsi"/>
          <w:sz w:val="22"/>
          <w:szCs w:val="22"/>
          <w:lang w:val="en-GB" w:eastAsia="en-GB"/>
        </w:rPr>
        <w:t xml:space="preserve"> (retrievable </w:t>
      </w:r>
      <w:hyperlink r:id="rId14" w:history="1">
        <w:r w:rsidRPr="00B63E8D">
          <w:rPr>
            <w:rFonts w:asciiTheme="majorHAnsi" w:eastAsiaTheme="minorHAnsi" w:hAnsiTheme="majorHAnsi"/>
            <w:color w:val="0000FF" w:themeColor="hyperlink"/>
            <w:sz w:val="22"/>
            <w:szCs w:val="22"/>
            <w:u w:val="single"/>
            <w:lang w:val="en-GB"/>
          </w:rPr>
          <w:t>here</w:t>
        </w:r>
      </w:hyperlink>
      <w:r w:rsidRPr="00B63E8D">
        <w:rPr>
          <w:rFonts w:asciiTheme="majorHAnsi" w:eastAsiaTheme="minorHAnsi" w:hAnsiTheme="majorHAnsi"/>
          <w:sz w:val="22"/>
          <w:szCs w:val="22"/>
          <w:lang w:val="en-GB"/>
        </w:rPr>
        <w:t xml:space="preserve">) </w:t>
      </w:r>
      <w:r w:rsidR="00E258D9">
        <w:rPr>
          <w:rFonts w:asciiTheme="majorHAnsi" w:eastAsiaTheme="minorHAnsi" w:hAnsiTheme="majorHAnsi"/>
          <w:sz w:val="22"/>
          <w:szCs w:val="22"/>
          <w:lang w:val="en-GB" w:eastAsia="en-GB"/>
        </w:rPr>
        <w:t xml:space="preserve">and Case </w:t>
      </w:r>
      <w:r w:rsidR="00E258D9" w:rsidRPr="00E258D9">
        <w:rPr>
          <w:rFonts w:asciiTheme="majorHAnsi" w:eastAsiaTheme="minorHAnsi" w:hAnsiTheme="majorHAnsi"/>
          <w:i/>
          <w:sz w:val="22"/>
          <w:szCs w:val="22"/>
          <w:lang w:val="en-GB" w:eastAsia="en-GB"/>
        </w:rPr>
        <w:t>PF</w:t>
      </w:r>
      <w:r w:rsidR="00E258D9">
        <w:rPr>
          <w:rFonts w:asciiTheme="majorHAnsi" w:eastAsiaTheme="minorHAnsi" w:hAnsiTheme="majorHAnsi"/>
          <w:sz w:val="22"/>
          <w:szCs w:val="22"/>
          <w:lang w:val="en-GB" w:eastAsia="en-GB"/>
        </w:rPr>
        <w:t xml:space="preserve"> (C-509/18, retrievable </w:t>
      </w:r>
      <w:hyperlink r:id="rId15" w:history="1">
        <w:r w:rsidRPr="00B63E8D">
          <w:rPr>
            <w:rFonts w:asciiTheme="majorHAnsi" w:eastAsiaTheme="minorHAnsi" w:hAnsiTheme="majorHAnsi"/>
            <w:color w:val="0000FF" w:themeColor="hyperlink"/>
            <w:sz w:val="22"/>
            <w:szCs w:val="22"/>
            <w:u w:val="single"/>
            <w:lang w:val="en-GB"/>
          </w:rPr>
          <w:t>here</w:t>
        </w:r>
      </w:hyperlink>
      <w:r w:rsidRPr="00B63E8D">
        <w:rPr>
          <w:rFonts w:asciiTheme="majorHAnsi" w:eastAsiaTheme="minorHAnsi" w:hAnsiTheme="majorHAnsi"/>
          <w:sz w:val="22"/>
          <w:szCs w:val="22"/>
          <w:lang w:val="en-GB"/>
        </w:rPr>
        <w:t xml:space="preserve">) </w:t>
      </w:r>
      <w:r w:rsidRPr="00B63E8D">
        <w:rPr>
          <w:rFonts w:asciiTheme="majorHAnsi" w:eastAsiaTheme="minorHAnsi" w:hAnsiTheme="majorHAnsi"/>
          <w:sz w:val="22"/>
          <w:szCs w:val="22"/>
          <w:lang w:val="en-GB" w:eastAsia="en-GB"/>
        </w:rPr>
        <w:t xml:space="preserve">the concept of "an issuing judicial authority" </w:t>
      </w:r>
      <w:r w:rsidR="006B125F">
        <w:rPr>
          <w:rFonts w:asciiTheme="majorHAnsi" w:eastAsiaTheme="minorHAnsi" w:hAnsiTheme="majorHAnsi"/>
          <w:sz w:val="22"/>
          <w:szCs w:val="22"/>
          <w:lang w:val="en-GB" w:eastAsia="en-GB"/>
        </w:rPr>
        <w:t>with</w:t>
      </w:r>
      <w:r w:rsidRPr="00B63E8D">
        <w:rPr>
          <w:rFonts w:asciiTheme="majorHAnsi" w:eastAsiaTheme="minorHAnsi" w:hAnsiTheme="majorHAnsi"/>
          <w:sz w:val="22"/>
          <w:szCs w:val="22"/>
          <w:lang w:val="en-GB" w:eastAsia="en-GB"/>
        </w:rPr>
        <w:t>in the meaning of Article 6(1)</w:t>
      </w:r>
      <w:r w:rsidR="006B125F">
        <w:rPr>
          <w:rFonts w:asciiTheme="majorHAnsi" w:eastAsiaTheme="minorHAnsi" w:hAnsiTheme="majorHAnsi"/>
          <w:sz w:val="22"/>
          <w:szCs w:val="22"/>
          <w:lang w:val="en-GB" w:eastAsia="en-GB"/>
        </w:rPr>
        <w:t xml:space="preserve"> </w:t>
      </w:r>
      <w:r w:rsidRPr="00B63E8D">
        <w:rPr>
          <w:rFonts w:asciiTheme="majorHAnsi" w:eastAsiaTheme="minorHAnsi" w:hAnsiTheme="majorHAnsi"/>
          <w:sz w:val="22"/>
          <w:szCs w:val="22"/>
          <w:lang w:val="en-GB" w:eastAsia="en-GB"/>
        </w:rPr>
        <w:t>Framework Decision</w:t>
      </w:r>
      <w:r w:rsidR="006B125F">
        <w:rPr>
          <w:rFonts w:asciiTheme="majorHAnsi" w:eastAsiaTheme="minorHAnsi" w:hAnsiTheme="majorHAnsi"/>
          <w:sz w:val="22"/>
          <w:szCs w:val="22"/>
          <w:lang w:val="en-GB" w:eastAsia="en-GB"/>
        </w:rPr>
        <w:t xml:space="preserve"> 2002/584/JHA</w:t>
      </w:r>
      <w:r w:rsidRPr="00B63E8D">
        <w:rPr>
          <w:rFonts w:asciiTheme="majorHAnsi" w:eastAsiaTheme="minorHAnsi" w:hAnsiTheme="majorHAnsi"/>
          <w:sz w:val="22"/>
          <w:szCs w:val="22"/>
          <w:lang w:val="en-GB" w:eastAsia="en-GB"/>
        </w:rPr>
        <w:t xml:space="preserve"> on </w:t>
      </w:r>
      <w:r w:rsidRPr="006B125F">
        <w:rPr>
          <w:rFonts w:asciiTheme="majorHAnsi" w:eastAsiaTheme="minorHAnsi" w:hAnsiTheme="majorHAnsi"/>
          <w:sz w:val="22"/>
          <w:szCs w:val="22"/>
          <w:lang w:val="en-GB" w:eastAsia="en-GB"/>
        </w:rPr>
        <w:t xml:space="preserve">the </w:t>
      </w:r>
      <w:r w:rsidR="006B125F" w:rsidRPr="006B125F">
        <w:rPr>
          <w:rFonts w:asciiTheme="majorHAnsi" w:eastAsiaTheme="minorHAnsi" w:hAnsiTheme="majorHAnsi"/>
          <w:sz w:val="22"/>
          <w:szCs w:val="22"/>
          <w:lang w:val="en-GB" w:eastAsia="en-GB"/>
        </w:rPr>
        <w:t>European Arrest Warrant</w:t>
      </w:r>
      <w:r w:rsidR="006B125F" w:rsidRPr="006B125F">
        <w:rPr>
          <w:rFonts w:asciiTheme="majorHAnsi" w:hAnsiTheme="majorHAnsi" w:cs="Tahoma"/>
          <w:b/>
          <w:sz w:val="22"/>
          <w:szCs w:val="22"/>
          <w:lang w:val="en"/>
        </w:rPr>
        <w:t xml:space="preserve"> </w:t>
      </w:r>
      <w:r w:rsidR="006B125F" w:rsidRPr="006B125F">
        <w:rPr>
          <w:rStyle w:val="Strong"/>
          <w:rFonts w:asciiTheme="majorHAnsi" w:hAnsiTheme="majorHAnsi" w:cs="Tahoma"/>
          <w:b w:val="0"/>
          <w:sz w:val="22"/>
          <w:szCs w:val="22"/>
          <w:lang w:val="en"/>
        </w:rPr>
        <w:t xml:space="preserve">and the surrender procedures between </w:t>
      </w:r>
      <w:r w:rsidR="006B125F">
        <w:rPr>
          <w:rStyle w:val="Strong"/>
          <w:rFonts w:asciiTheme="majorHAnsi" w:hAnsiTheme="majorHAnsi" w:cs="Tahoma"/>
          <w:b w:val="0"/>
          <w:sz w:val="22"/>
          <w:szCs w:val="22"/>
          <w:lang w:val="en"/>
        </w:rPr>
        <w:t xml:space="preserve">the </w:t>
      </w:r>
      <w:r w:rsidR="006B125F" w:rsidRPr="006B125F">
        <w:rPr>
          <w:rStyle w:val="Strong"/>
          <w:rFonts w:asciiTheme="majorHAnsi" w:hAnsiTheme="majorHAnsi" w:cs="Tahoma"/>
          <w:b w:val="0"/>
          <w:sz w:val="22"/>
          <w:szCs w:val="22"/>
          <w:lang w:val="en"/>
        </w:rPr>
        <w:t>Member States</w:t>
      </w:r>
      <w:r w:rsidR="006B125F" w:rsidRPr="006B125F">
        <w:rPr>
          <w:rFonts w:asciiTheme="majorHAnsi" w:eastAsiaTheme="minorHAnsi" w:hAnsiTheme="majorHAnsi"/>
          <w:b/>
          <w:sz w:val="22"/>
          <w:szCs w:val="22"/>
          <w:lang w:val="en-GB" w:eastAsia="en-GB"/>
        </w:rPr>
        <w:t xml:space="preserve"> </w:t>
      </w:r>
      <w:r w:rsidR="006B125F">
        <w:rPr>
          <w:rFonts w:asciiTheme="majorHAnsi" w:eastAsiaTheme="minorHAnsi" w:hAnsiTheme="majorHAnsi"/>
          <w:sz w:val="22"/>
          <w:szCs w:val="22"/>
          <w:lang w:val="en-GB" w:eastAsia="en-GB"/>
        </w:rPr>
        <w:t>(EAW FD)</w:t>
      </w:r>
      <w:r w:rsidRPr="00B63E8D">
        <w:rPr>
          <w:rFonts w:asciiTheme="majorHAnsi" w:eastAsiaTheme="minorHAnsi" w:hAnsiTheme="majorHAnsi"/>
          <w:sz w:val="22"/>
          <w:szCs w:val="22"/>
          <w:lang w:val="en-GB" w:eastAsia="en-GB"/>
        </w:rPr>
        <w:t>. The CJEU held that t</w:t>
      </w:r>
      <w:r w:rsidR="00E258D9">
        <w:rPr>
          <w:rFonts w:asciiTheme="majorHAnsi" w:eastAsiaTheme="minorHAnsi" w:hAnsiTheme="majorHAnsi"/>
          <w:iCs/>
          <w:sz w:val="22"/>
          <w:szCs w:val="22"/>
          <w:lang w:val="en-GB" w:eastAsia="en-GB"/>
        </w:rPr>
        <w:t>he concept of an “issuing judicial authority”</w:t>
      </w:r>
      <w:r w:rsidRPr="00B63E8D">
        <w:rPr>
          <w:rFonts w:asciiTheme="majorHAnsi" w:eastAsiaTheme="minorHAnsi" w:hAnsiTheme="majorHAnsi"/>
          <w:iCs/>
          <w:sz w:val="22"/>
          <w:szCs w:val="22"/>
          <w:lang w:val="en-GB" w:eastAsia="en-GB"/>
        </w:rPr>
        <w:t>, within the meaning of Article 6(1)</w:t>
      </w:r>
      <w:r w:rsidR="006B125F">
        <w:rPr>
          <w:rFonts w:asciiTheme="majorHAnsi" w:eastAsiaTheme="minorHAnsi" w:hAnsiTheme="majorHAnsi"/>
          <w:iCs/>
          <w:sz w:val="22"/>
          <w:szCs w:val="22"/>
          <w:lang w:val="en-GB" w:eastAsia="en-GB"/>
        </w:rPr>
        <w:t xml:space="preserve"> EAW FD</w:t>
      </w:r>
      <w:r w:rsidRPr="00B63E8D">
        <w:rPr>
          <w:rFonts w:asciiTheme="majorHAnsi" w:eastAsiaTheme="minorHAnsi" w:hAnsiTheme="majorHAnsi"/>
          <w:iCs/>
          <w:sz w:val="22"/>
          <w:szCs w:val="22"/>
          <w:lang w:val="en-GB" w:eastAsia="en-GB"/>
        </w:rPr>
        <w:t xml:space="preserve"> must be interpreted as:</w:t>
      </w:r>
    </w:p>
    <w:p w:rsidR="002F247C" w:rsidRPr="00B63E8D" w:rsidRDefault="002F247C" w:rsidP="002F247C">
      <w:pPr>
        <w:numPr>
          <w:ilvl w:val="0"/>
          <w:numId w:val="24"/>
        </w:numPr>
        <w:spacing w:before="100" w:beforeAutospacing="1" w:after="100" w:afterAutospacing="1"/>
        <w:rPr>
          <w:rFonts w:asciiTheme="majorHAnsi" w:eastAsiaTheme="minorHAnsi" w:hAnsiTheme="majorHAnsi"/>
          <w:sz w:val="22"/>
          <w:szCs w:val="22"/>
          <w:lang w:val="en-GB" w:eastAsia="en-GB"/>
        </w:rPr>
      </w:pPr>
      <w:r w:rsidRPr="00B63E8D">
        <w:rPr>
          <w:rFonts w:asciiTheme="majorHAnsi" w:eastAsiaTheme="minorHAnsi" w:hAnsiTheme="majorHAnsi"/>
          <w:bCs/>
          <w:i/>
          <w:iCs/>
          <w:sz w:val="22"/>
          <w:szCs w:val="22"/>
          <w:lang w:val="en-GB" w:eastAsia="en-GB"/>
        </w:rPr>
        <w:t xml:space="preserve">including </w:t>
      </w:r>
      <w:r w:rsidRPr="00B63E8D">
        <w:rPr>
          <w:rFonts w:asciiTheme="majorHAnsi" w:eastAsiaTheme="minorHAnsi" w:hAnsiTheme="majorHAnsi"/>
          <w:i/>
          <w:iCs/>
          <w:sz w:val="22"/>
          <w:szCs w:val="22"/>
          <w:lang w:val="en-GB" w:eastAsia="en-GB"/>
        </w:rPr>
        <w:t xml:space="preserve">the </w:t>
      </w:r>
      <w:r w:rsidRPr="00B63E8D">
        <w:rPr>
          <w:rFonts w:asciiTheme="majorHAnsi" w:eastAsiaTheme="minorHAnsi" w:hAnsiTheme="majorHAnsi"/>
          <w:bCs/>
          <w:i/>
          <w:iCs/>
          <w:sz w:val="22"/>
          <w:szCs w:val="22"/>
          <w:lang w:val="en-GB" w:eastAsia="en-GB"/>
        </w:rPr>
        <w:t xml:space="preserve">Prosecutor General </w:t>
      </w:r>
      <w:r w:rsidRPr="00B63E8D">
        <w:rPr>
          <w:rFonts w:asciiTheme="majorHAnsi" w:eastAsiaTheme="minorHAnsi" w:hAnsiTheme="majorHAnsi"/>
          <w:i/>
          <w:iCs/>
          <w:sz w:val="22"/>
          <w:szCs w:val="22"/>
          <w:lang w:val="en-GB" w:eastAsia="en-GB"/>
        </w:rPr>
        <w:t xml:space="preserve">of a Member State who, whilst institutionally independent from the judiciary, is responsible for the conduct of criminal prosecutions and </w:t>
      </w:r>
      <w:r w:rsidRPr="00B63E8D">
        <w:rPr>
          <w:rFonts w:asciiTheme="majorHAnsi" w:eastAsiaTheme="minorHAnsi" w:hAnsiTheme="majorHAnsi"/>
          <w:bCs/>
          <w:i/>
          <w:iCs/>
          <w:sz w:val="22"/>
          <w:szCs w:val="22"/>
          <w:lang w:val="en-GB" w:eastAsia="en-GB"/>
        </w:rPr>
        <w:t>whose legal position</w:t>
      </w:r>
      <w:r w:rsidRPr="00B63E8D">
        <w:rPr>
          <w:rFonts w:asciiTheme="majorHAnsi" w:eastAsiaTheme="minorHAnsi" w:hAnsiTheme="majorHAnsi"/>
          <w:i/>
          <w:iCs/>
          <w:sz w:val="22"/>
          <w:szCs w:val="22"/>
          <w:lang w:val="en-GB" w:eastAsia="en-GB"/>
        </w:rPr>
        <w:t xml:space="preserve">, in that Member State, </w:t>
      </w:r>
      <w:r w:rsidRPr="00B63E8D">
        <w:rPr>
          <w:rFonts w:asciiTheme="majorHAnsi" w:eastAsiaTheme="minorHAnsi" w:hAnsiTheme="majorHAnsi"/>
          <w:bCs/>
          <w:i/>
          <w:iCs/>
          <w:sz w:val="22"/>
          <w:szCs w:val="22"/>
          <w:lang w:val="en-GB" w:eastAsia="en-GB"/>
        </w:rPr>
        <w:t>affords him</w:t>
      </w:r>
      <w:r w:rsidRPr="00B63E8D">
        <w:rPr>
          <w:rFonts w:asciiTheme="majorHAnsi" w:eastAsiaTheme="minorHAnsi" w:hAnsiTheme="majorHAnsi"/>
          <w:i/>
          <w:iCs/>
          <w:sz w:val="22"/>
          <w:szCs w:val="22"/>
          <w:lang w:val="en-GB" w:eastAsia="en-GB"/>
        </w:rPr>
        <w:t xml:space="preserve"> </w:t>
      </w:r>
      <w:r w:rsidRPr="00B63E8D">
        <w:rPr>
          <w:rFonts w:asciiTheme="majorHAnsi" w:eastAsiaTheme="minorHAnsi" w:hAnsiTheme="majorHAnsi"/>
          <w:bCs/>
          <w:i/>
          <w:iCs/>
          <w:sz w:val="22"/>
          <w:szCs w:val="22"/>
          <w:lang w:val="en-GB" w:eastAsia="en-GB"/>
        </w:rPr>
        <w:t>a guarantee of independence from the executive</w:t>
      </w:r>
      <w:r w:rsidRPr="00B63E8D">
        <w:rPr>
          <w:rFonts w:asciiTheme="majorHAnsi" w:eastAsiaTheme="minorHAnsi" w:hAnsiTheme="majorHAnsi"/>
          <w:i/>
          <w:iCs/>
          <w:sz w:val="22"/>
          <w:szCs w:val="22"/>
          <w:lang w:val="en-GB" w:eastAsia="en-GB"/>
        </w:rPr>
        <w:t xml:space="preserve"> in connection with the issuing of a European arrest warrant</w:t>
      </w:r>
      <w:r w:rsidRPr="00B63E8D">
        <w:rPr>
          <w:rFonts w:asciiTheme="majorHAnsi" w:eastAsiaTheme="minorHAnsi" w:hAnsiTheme="majorHAnsi"/>
          <w:bCs/>
          <w:i/>
          <w:iCs/>
          <w:sz w:val="22"/>
          <w:szCs w:val="22"/>
          <w:lang w:val="en-GB" w:eastAsia="en-GB"/>
        </w:rPr>
        <w:t>;</w:t>
      </w:r>
    </w:p>
    <w:p w:rsidR="002F247C" w:rsidRPr="00B63E8D" w:rsidRDefault="002F247C" w:rsidP="002F247C">
      <w:pPr>
        <w:numPr>
          <w:ilvl w:val="0"/>
          <w:numId w:val="24"/>
        </w:numPr>
        <w:spacing w:before="100" w:beforeAutospacing="1" w:after="100" w:afterAutospacing="1"/>
        <w:rPr>
          <w:rFonts w:asciiTheme="majorHAnsi" w:eastAsiaTheme="minorHAnsi" w:hAnsiTheme="majorHAnsi"/>
          <w:color w:val="1F497D" w:themeColor="dark2"/>
          <w:sz w:val="22"/>
          <w:szCs w:val="22"/>
          <w:lang w:val="en-GB" w:eastAsia="en-GB"/>
        </w:rPr>
      </w:pPr>
      <w:r w:rsidRPr="00B63E8D">
        <w:rPr>
          <w:rFonts w:asciiTheme="majorHAnsi" w:eastAsiaTheme="minorHAnsi" w:hAnsiTheme="majorHAnsi"/>
          <w:i/>
          <w:iCs/>
          <w:sz w:val="22"/>
          <w:szCs w:val="22"/>
          <w:lang w:val="en-GB" w:eastAsia="en-GB"/>
        </w:rPr>
        <w:t xml:space="preserve"> </w:t>
      </w:r>
      <w:r w:rsidRPr="00B63E8D">
        <w:rPr>
          <w:rFonts w:asciiTheme="majorHAnsi" w:eastAsiaTheme="minorHAnsi" w:hAnsiTheme="majorHAnsi"/>
          <w:bCs/>
          <w:i/>
          <w:iCs/>
          <w:sz w:val="22"/>
          <w:szCs w:val="22"/>
          <w:u w:val="single"/>
          <w:lang w:val="en-GB" w:eastAsia="en-GB"/>
        </w:rPr>
        <w:t>not</w:t>
      </w:r>
      <w:r w:rsidRPr="00B63E8D">
        <w:rPr>
          <w:rFonts w:asciiTheme="majorHAnsi" w:eastAsiaTheme="minorHAnsi" w:hAnsiTheme="majorHAnsi"/>
          <w:bCs/>
          <w:i/>
          <w:iCs/>
          <w:sz w:val="22"/>
          <w:szCs w:val="22"/>
          <w:lang w:val="en-GB" w:eastAsia="en-GB"/>
        </w:rPr>
        <w:t xml:space="preserve"> including</w:t>
      </w:r>
      <w:r w:rsidRPr="00B63E8D">
        <w:rPr>
          <w:rFonts w:asciiTheme="majorHAnsi" w:eastAsiaTheme="minorHAnsi" w:hAnsiTheme="majorHAnsi"/>
          <w:i/>
          <w:iCs/>
          <w:sz w:val="22"/>
          <w:szCs w:val="22"/>
          <w:lang w:val="en-GB" w:eastAsia="en-GB"/>
        </w:rPr>
        <w:t xml:space="preserve"> </w:t>
      </w:r>
      <w:r w:rsidRPr="00B63E8D">
        <w:rPr>
          <w:rFonts w:asciiTheme="majorHAnsi" w:eastAsiaTheme="minorHAnsi" w:hAnsiTheme="majorHAnsi"/>
          <w:bCs/>
          <w:i/>
          <w:iCs/>
          <w:sz w:val="22"/>
          <w:szCs w:val="22"/>
          <w:lang w:val="en-GB" w:eastAsia="en-GB"/>
        </w:rPr>
        <w:t>public prosecutors’ offices</w:t>
      </w:r>
      <w:r w:rsidRPr="00B63E8D">
        <w:rPr>
          <w:rFonts w:asciiTheme="majorHAnsi" w:eastAsiaTheme="minorHAnsi" w:hAnsiTheme="majorHAnsi"/>
          <w:i/>
          <w:iCs/>
          <w:sz w:val="22"/>
          <w:szCs w:val="22"/>
          <w:lang w:val="en-GB" w:eastAsia="en-GB"/>
        </w:rPr>
        <w:t xml:space="preserve"> of a Member State </w:t>
      </w:r>
      <w:r w:rsidRPr="00B63E8D">
        <w:rPr>
          <w:rFonts w:asciiTheme="majorHAnsi" w:eastAsiaTheme="minorHAnsi" w:hAnsiTheme="majorHAnsi"/>
          <w:bCs/>
          <w:i/>
          <w:iCs/>
          <w:sz w:val="22"/>
          <w:szCs w:val="22"/>
          <w:lang w:val="en-GB" w:eastAsia="en-GB"/>
        </w:rPr>
        <w:t>which are exposed to the risk of being subject, directly or indirectly, to directions or instructions in a specific case from the executive</w:t>
      </w:r>
      <w:r w:rsidRPr="00B63E8D">
        <w:rPr>
          <w:rFonts w:asciiTheme="majorHAnsi" w:eastAsiaTheme="minorHAnsi" w:hAnsiTheme="majorHAnsi"/>
          <w:i/>
          <w:iCs/>
          <w:sz w:val="22"/>
          <w:szCs w:val="22"/>
          <w:lang w:val="en-GB" w:eastAsia="en-GB"/>
        </w:rPr>
        <w:t>, such as a Minister for Justice, in connection with the adoption of a decision to issue a European arrest warrant.</w:t>
      </w:r>
    </w:p>
    <w:p w:rsidR="002F247C" w:rsidRPr="00B63E8D" w:rsidRDefault="002F247C" w:rsidP="002F247C">
      <w:pPr>
        <w:jc w:val="both"/>
        <w:rPr>
          <w:rFonts w:asciiTheme="majorHAnsi" w:eastAsiaTheme="minorHAnsi" w:hAnsiTheme="majorHAnsi"/>
          <w:sz w:val="22"/>
          <w:szCs w:val="22"/>
          <w:lang w:val="en-GB" w:eastAsia="en-GB"/>
        </w:rPr>
      </w:pPr>
      <w:r w:rsidRPr="00B63E8D">
        <w:rPr>
          <w:rFonts w:asciiTheme="majorHAnsi" w:eastAsiaTheme="minorHAnsi" w:hAnsiTheme="majorHAnsi"/>
          <w:sz w:val="22"/>
          <w:szCs w:val="22"/>
          <w:lang w:val="en-GB" w:eastAsia="en-GB"/>
        </w:rPr>
        <w:t xml:space="preserve">When assessing whether </w:t>
      </w:r>
      <w:r w:rsidR="00852FE0">
        <w:rPr>
          <w:rFonts w:asciiTheme="majorHAnsi" w:eastAsiaTheme="minorHAnsi" w:hAnsiTheme="majorHAnsi"/>
          <w:sz w:val="22"/>
          <w:szCs w:val="22"/>
          <w:lang w:val="en-GB" w:eastAsia="en-GB"/>
        </w:rPr>
        <w:t xml:space="preserve">Article 6(1) EAW FD includes </w:t>
      </w:r>
      <w:r w:rsidRPr="00B63E8D">
        <w:rPr>
          <w:rFonts w:asciiTheme="majorHAnsi" w:eastAsiaTheme="minorHAnsi" w:hAnsiTheme="majorHAnsi"/>
          <w:sz w:val="22"/>
          <w:szCs w:val="22"/>
          <w:lang w:val="en-GB" w:eastAsia="en-GB"/>
        </w:rPr>
        <w:t xml:space="preserve">a public prosecutor </w:t>
      </w:r>
      <w:r w:rsidR="00852FE0">
        <w:rPr>
          <w:rFonts w:asciiTheme="majorHAnsi" w:eastAsiaTheme="minorHAnsi" w:hAnsiTheme="majorHAnsi"/>
          <w:sz w:val="22"/>
          <w:szCs w:val="22"/>
          <w:lang w:val="en-GB" w:eastAsia="en-GB"/>
        </w:rPr>
        <w:t>of a Member State</w:t>
      </w:r>
      <w:r w:rsidRPr="00B63E8D">
        <w:rPr>
          <w:rFonts w:asciiTheme="majorHAnsi" w:eastAsiaTheme="minorHAnsi" w:hAnsiTheme="majorHAnsi"/>
          <w:sz w:val="22"/>
          <w:szCs w:val="22"/>
          <w:lang w:val="en-GB" w:eastAsia="en-GB"/>
        </w:rPr>
        <w:t xml:space="preserve">, the CJEU took into consideration </w:t>
      </w:r>
      <w:r w:rsidRPr="00B63E8D">
        <w:rPr>
          <w:rFonts w:asciiTheme="majorHAnsi" w:eastAsiaTheme="minorHAnsi" w:hAnsiTheme="majorHAnsi"/>
          <w:i/>
          <w:sz w:val="22"/>
          <w:szCs w:val="22"/>
          <w:lang w:val="en-GB" w:eastAsia="en-GB"/>
        </w:rPr>
        <w:t>inter alia</w:t>
      </w:r>
      <w:r w:rsidRPr="00B63E8D">
        <w:rPr>
          <w:rFonts w:asciiTheme="majorHAnsi" w:eastAsiaTheme="minorHAnsi" w:hAnsiTheme="majorHAnsi"/>
          <w:sz w:val="22"/>
          <w:szCs w:val="22"/>
          <w:lang w:val="en-GB" w:eastAsia="en-GB"/>
        </w:rPr>
        <w:t xml:space="preserve"> the following elements:</w:t>
      </w:r>
    </w:p>
    <w:p w:rsidR="002F247C" w:rsidRPr="00B63E8D" w:rsidRDefault="002F247C" w:rsidP="002F247C">
      <w:pPr>
        <w:numPr>
          <w:ilvl w:val="0"/>
          <w:numId w:val="25"/>
        </w:numPr>
        <w:jc w:val="both"/>
        <w:rPr>
          <w:rFonts w:asciiTheme="majorHAnsi" w:eastAsiaTheme="minorHAnsi" w:hAnsiTheme="majorHAnsi"/>
          <w:i/>
          <w:sz w:val="22"/>
          <w:szCs w:val="22"/>
          <w:lang w:val="en-GB" w:eastAsia="en-GB"/>
        </w:rPr>
      </w:pPr>
      <w:r w:rsidRPr="00B63E8D">
        <w:rPr>
          <w:rFonts w:asciiTheme="majorHAnsi" w:eastAsiaTheme="minorHAnsi" w:hAnsiTheme="majorHAnsi"/>
          <w:b/>
          <w:sz w:val="22"/>
          <w:szCs w:val="22"/>
          <w:lang w:val="en-GB" w:eastAsia="en-GB"/>
        </w:rPr>
        <w:t>Participation in the administration of criminal justice (</w:t>
      </w:r>
      <w:r w:rsidRPr="00B63E8D">
        <w:rPr>
          <w:rFonts w:asciiTheme="majorHAnsi" w:eastAsiaTheme="minorHAnsi" w:hAnsiTheme="majorHAnsi"/>
          <w:b/>
          <w:i/>
          <w:sz w:val="22"/>
          <w:szCs w:val="22"/>
          <w:lang w:val="en-GB" w:eastAsia="en-GB"/>
        </w:rPr>
        <w:t>see</w:t>
      </w:r>
      <w:r w:rsidRPr="00B63E8D">
        <w:rPr>
          <w:rFonts w:asciiTheme="majorHAnsi" w:eastAsiaTheme="minorHAnsi" w:hAnsiTheme="majorHAnsi"/>
          <w:b/>
          <w:sz w:val="22"/>
          <w:szCs w:val="22"/>
          <w:lang w:val="en-GB" w:eastAsia="en-GB"/>
        </w:rPr>
        <w:t xml:space="preserve"> paras 29-42 </w:t>
      </w:r>
      <w:r w:rsidRPr="00B63E8D">
        <w:rPr>
          <w:rFonts w:asciiTheme="majorHAnsi" w:eastAsiaTheme="minorHAnsi" w:hAnsiTheme="majorHAnsi"/>
          <w:b/>
          <w:i/>
          <w:sz w:val="22"/>
          <w:szCs w:val="22"/>
          <w:lang w:val="en-GB" w:eastAsia="en-GB"/>
        </w:rPr>
        <w:t>PF</w:t>
      </w:r>
      <w:r w:rsidRPr="00B63E8D">
        <w:rPr>
          <w:rFonts w:asciiTheme="majorHAnsi" w:eastAsiaTheme="minorHAnsi" w:hAnsiTheme="majorHAnsi"/>
          <w:b/>
          <w:sz w:val="22"/>
          <w:szCs w:val="22"/>
          <w:lang w:val="en-GB" w:eastAsia="en-GB"/>
        </w:rPr>
        <w:t xml:space="preserve">; paras 50-63 </w:t>
      </w:r>
      <w:r w:rsidRPr="00B63E8D">
        <w:rPr>
          <w:rFonts w:asciiTheme="majorHAnsi" w:eastAsiaTheme="minorHAnsi" w:hAnsiTheme="majorHAnsi"/>
          <w:b/>
          <w:i/>
          <w:sz w:val="22"/>
          <w:szCs w:val="22"/>
          <w:lang w:val="en-GB" w:eastAsia="en-GB"/>
        </w:rPr>
        <w:t>OG &amp; PI</w:t>
      </w:r>
      <w:r w:rsidRPr="00B63E8D">
        <w:rPr>
          <w:rFonts w:asciiTheme="majorHAnsi" w:eastAsiaTheme="minorHAnsi" w:hAnsiTheme="majorHAnsi"/>
          <w:b/>
          <w:sz w:val="22"/>
          <w:szCs w:val="22"/>
          <w:lang w:val="en-GB" w:eastAsia="en-GB"/>
        </w:rPr>
        <w:t>)</w:t>
      </w:r>
      <w:r w:rsidRPr="00B63E8D">
        <w:rPr>
          <w:rFonts w:asciiTheme="majorHAnsi" w:eastAsiaTheme="minorHAnsi" w:hAnsiTheme="majorHAnsi"/>
          <w:sz w:val="22"/>
          <w:szCs w:val="22"/>
          <w:lang w:val="en-GB" w:eastAsia="en-GB"/>
        </w:rPr>
        <w:t>: e.g. be competent, in criminal proceedings, to prosecute a person suspected of having committed a criminal offence so that that person may be brought before a court; and/or be in charge of the organisation and direction of criminal investigations; and/or have power to issue an indictment.</w:t>
      </w:r>
    </w:p>
    <w:p w:rsidR="002F247C" w:rsidRPr="00B63E8D" w:rsidRDefault="002F247C" w:rsidP="002F247C">
      <w:pPr>
        <w:numPr>
          <w:ilvl w:val="0"/>
          <w:numId w:val="26"/>
        </w:numPr>
        <w:jc w:val="both"/>
        <w:rPr>
          <w:rFonts w:asciiTheme="majorHAnsi" w:eastAsiaTheme="minorHAnsi" w:hAnsiTheme="majorHAnsi"/>
          <w:sz w:val="22"/>
          <w:szCs w:val="22"/>
          <w:lang w:val="en-GB" w:eastAsia="en-GB"/>
        </w:rPr>
      </w:pPr>
      <w:r w:rsidRPr="00B63E8D">
        <w:rPr>
          <w:rFonts w:asciiTheme="majorHAnsi" w:eastAsiaTheme="minorHAnsi" w:hAnsiTheme="majorHAnsi"/>
          <w:b/>
          <w:sz w:val="22"/>
          <w:szCs w:val="22"/>
          <w:lang w:val="en-GB" w:eastAsia="en-GB"/>
        </w:rPr>
        <w:t>Objectivity (</w:t>
      </w:r>
      <w:r w:rsidRPr="00B63E8D">
        <w:rPr>
          <w:rFonts w:asciiTheme="majorHAnsi" w:eastAsiaTheme="minorHAnsi" w:hAnsiTheme="majorHAnsi"/>
          <w:b/>
          <w:i/>
          <w:sz w:val="22"/>
          <w:szCs w:val="22"/>
          <w:lang w:val="en-GB" w:eastAsia="en-GB"/>
        </w:rPr>
        <w:t>see</w:t>
      </w:r>
      <w:r w:rsidRPr="00B63E8D">
        <w:rPr>
          <w:rFonts w:asciiTheme="majorHAnsi" w:eastAsiaTheme="minorHAnsi" w:hAnsiTheme="majorHAnsi"/>
          <w:b/>
          <w:sz w:val="22"/>
          <w:szCs w:val="22"/>
          <w:lang w:val="en-GB" w:eastAsia="en-GB"/>
        </w:rPr>
        <w:t xml:space="preserve"> para 51 </w:t>
      </w:r>
      <w:r w:rsidRPr="00B63E8D">
        <w:rPr>
          <w:rFonts w:asciiTheme="majorHAnsi" w:eastAsiaTheme="minorHAnsi" w:hAnsiTheme="majorHAnsi"/>
          <w:b/>
          <w:i/>
          <w:sz w:val="22"/>
          <w:szCs w:val="22"/>
          <w:lang w:val="en-GB" w:eastAsia="en-GB"/>
        </w:rPr>
        <w:t>PF</w:t>
      </w:r>
      <w:r w:rsidRPr="00B63E8D">
        <w:rPr>
          <w:rFonts w:asciiTheme="majorHAnsi" w:eastAsiaTheme="minorHAnsi" w:hAnsiTheme="majorHAnsi"/>
          <w:b/>
          <w:sz w:val="22"/>
          <w:szCs w:val="22"/>
          <w:lang w:val="en-GB" w:eastAsia="en-GB"/>
        </w:rPr>
        <w:t xml:space="preserve">; para 73 </w:t>
      </w:r>
      <w:r w:rsidRPr="00B63E8D">
        <w:rPr>
          <w:rFonts w:asciiTheme="majorHAnsi" w:eastAsiaTheme="minorHAnsi" w:hAnsiTheme="majorHAnsi"/>
          <w:b/>
          <w:i/>
          <w:sz w:val="22"/>
          <w:szCs w:val="22"/>
          <w:lang w:val="en-GB" w:eastAsia="en-GB"/>
        </w:rPr>
        <w:t>OG &amp; PI</w:t>
      </w:r>
      <w:r w:rsidRPr="00B63E8D">
        <w:rPr>
          <w:rFonts w:asciiTheme="majorHAnsi" w:eastAsiaTheme="minorHAnsi" w:hAnsiTheme="majorHAnsi"/>
          <w:b/>
          <w:sz w:val="22"/>
          <w:szCs w:val="22"/>
          <w:lang w:val="en-GB" w:eastAsia="en-GB"/>
        </w:rPr>
        <w:t xml:space="preserve">): </w:t>
      </w:r>
      <w:r w:rsidRPr="00B63E8D">
        <w:rPr>
          <w:rFonts w:asciiTheme="majorHAnsi" w:eastAsiaTheme="minorHAnsi" w:hAnsiTheme="majorHAnsi"/>
          <w:sz w:val="22"/>
          <w:szCs w:val="22"/>
          <w:lang w:val="en-GB" w:eastAsia="en-GB"/>
        </w:rPr>
        <w:t xml:space="preserve">The prosecutor’s legal position safeguards the objectivity of the public prosecutor’s role. He/she is required to take into account all incriminatory and exculpatory evidence. </w:t>
      </w:r>
    </w:p>
    <w:p w:rsidR="002F247C" w:rsidRPr="00B63E8D" w:rsidRDefault="002F247C" w:rsidP="002F247C">
      <w:pPr>
        <w:numPr>
          <w:ilvl w:val="0"/>
          <w:numId w:val="26"/>
        </w:numPr>
        <w:jc w:val="both"/>
        <w:rPr>
          <w:rFonts w:asciiTheme="majorHAnsi" w:eastAsiaTheme="minorHAnsi" w:hAnsiTheme="majorHAnsi"/>
          <w:sz w:val="22"/>
          <w:szCs w:val="22"/>
          <w:lang w:val="en-GB" w:eastAsia="en-GB"/>
        </w:rPr>
      </w:pPr>
      <w:r w:rsidRPr="00B63E8D">
        <w:rPr>
          <w:rFonts w:asciiTheme="majorHAnsi" w:eastAsiaTheme="minorHAnsi" w:hAnsiTheme="majorHAnsi"/>
          <w:b/>
          <w:sz w:val="22"/>
          <w:szCs w:val="22"/>
          <w:lang w:val="en-GB" w:eastAsia="en-GB"/>
        </w:rPr>
        <w:t>Independence (</w:t>
      </w:r>
      <w:r w:rsidRPr="00B63E8D">
        <w:rPr>
          <w:rFonts w:asciiTheme="majorHAnsi" w:eastAsiaTheme="minorHAnsi" w:hAnsiTheme="majorHAnsi"/>
          <w:b/>
          <w:i/>
          <w:sz w:val="22"/>
          <w:szCs w:val="22"/>
          <w:lang w:val="en-GB" w:eastAsia="en-GB"/>
        </w:rPr>
        <w:t>see</w:t>
      </w:r>
      <w:r w:rsidRPr="00B63E8D">
        <w:rPr>
          <w:rFonts w:asciiTheme="majorHAnsi" w:eastAsiaTheme="minorHAnsi" w:hAnsiTheme="majorHAnsi"/>
          <w:b/>
          <w:sz w:val="22"/>
          <w:szCs w:val="22"/>
          <w:lang w:val="en-GB" w:eastAsia="en-GB"/>
        </w:rPr>
        <w:t xml:space="preserve"> paras 51-52 </w:t>
      </w:r>
      <w:r w:rsidRPr="00B63E8D">
        <w:rPr>
          <w:rFonts w:asciiTheme="majorHAnsi" w:eastAsiaTheme="minorHAnsi" w:hAnsiTheme="majorHAnsi"/>
          <w:b/>
          <w:i/>
          <w:sz w:val="22"/>
          <w:szCs w:val="22"/>
          <w:lang w:val="en-GB" w:eastAsia="en-GB"/>
        </w:rPr>
        <w:t>PF</w:t>
      </w:r>
      <w:r w:rsidRPr="00B63E8D">
        <w:rPr>
          <w:rFonts w:asciiTheme="majorHAnsi" w:eastAsiaTheme="minorHAnsi" w:hAnsiTheme="majorHAnsi"/>
          <w:b/>
          <w:sz w:val="22"/>
          <w:szCs w:val="22"/>
          <w:lang w:val="en-GB" w:eastAsia="en-GB"/>
        </w:rPr>
        <w:t xml:space="preserve">; paras 73-74 </w:t>
      </w:r>
      <w:r w:rsidRPr="00B63E8D">
        <w:rPr>
          <w:rFonts w:asciiTheme="majorHAnsi" w:eastAsiaTheme="minorHAnsi" w:hAnsiTheme="majorHAnsi"/>
          <w:b/>
          <w:i/>
          <w:sz w:val="22"/>
          <w:szCs w:val="22"/>
          <w:lang w:val="en-GB" w:eastAsia="en-GB"/>
        </w:rPr>
        <w:t>OG &amp; PI</w:t>
      </w:r>
      <w:r w:rsidRPr="00B63E8D">
        <w:rPr>
          <w:rFonts w:asciiTheme="majorHAnsi" w:eastAsiaTheme="minorHAnsi" w:hAnsiTheme="majorHAnsi"/>
          <w:b/>
          <w:sz w:val="22"/>
          <w:szCs w:val="22"/>
          <w:lang w:val="en-GB" w:eastAsia="en-GB"/>
        </w:rPr>
        <w:t>):</w:t>
      </w:r>
      <w:r w:rsidRPr="00B63E8D">
        <w:rPr>
          <w:rFonts w:asciiTheme="majorHAnsi" w:eastAsiaTheme="minorHAnsi" w:hAnsiTheme="majorHAnsi"/>
          <w:sz w:val="22"/>
          <w:szCs w:val="22"/>
          <w:lang w:val="en-GB" w:eastAsia="en-GB"/>
        </w:rPr>
        <w:t xml:space="preserve"> The prosecutor’s legal position in that Member State affords him/her a guarantee of independence from the executive in connection with the issuing of an EAW.</w:t>
      </w:r>
      <w:r w:rsidRPr="00B63E8D">
        <w:rPr>
          <w:rFonts w:asciiTheme="majorHAnsi" w:eastAsiaTheme="minorHAnsi" w:hAnsiTheme="majorHAnsi"/>
          <w:i/>
          <w:sz w:val="22"/>
          <w:szCs w:val="22"/>
          <w:lang w:val="en-GB" w:eastAsia="en-GB"/>
        </w:rPr>
        <w:t xml:space="preserve"> </w:t>
      </w:r>
      <w:r w:rsidRPr="00B63E8D">
        <w:rPr>
          <w:rFonts w:asciiTheme="majorHAnsi" w:eastAsiaTheme="minorHAnsi" w:hAnsiTheme="majorHAnsi"/>
          <w:sz w:val="22"/>
          <w:szCs w:val="22"/>
          <w:lang w:val="en-GB" w:eastAsia="en-GB"/>
        </w:rPr>
        <w:t>The prosecutor is not exposed to any risk of being subject to external directions or instructions, in particular from the executive, in a specific case.</w:t>
      </w:r>
    </w:p>
    <w:p w:rsidR="002F247C" w:rsidRPr="00B63E8D" w:rsidRDefault="002F247C" w:rsidP="002F247C">
      <w:pPr>
        <w:numPr>
          <w:ilvl w:val="0"/>
          <w:numId w:val="26"/>
        </w:numPr>
        <w:jc w:val="both"/>
        <w:rPr>
          <w:rFonts w:asciiTheme="majorHAnsi" w:eastAsiaTheme="minorHAnsi" w:hAnsiTheme="majorHAnsi"/>
          <w:sz w:val="22"/>
          <w:szCs w:val="22"/>
          <w:lang w:val="en-GB" w:eastAsia="en-GB"/>
        </w:rPr>
      </w:pPr>
      <w:r w:rsidRPr="00B63E8D">
        <w:rPr>
          <w:rFonts w:asciiTheme="majorHAnsi" w:eastAsiaTheme="minorHAnsi" w:hAnsiTheme="majorHAnsi"/>
          <w:b/>
          <w:sz w:val="22"/>
          <w:szCs w:val="22"/>
          <w:lang w:val="en-GB" w:eastAsia="en-GB"/>
        </w:rPr>
        <w:t>Legal remedy (</w:t>
      </w:r>
      <w:r w:rsidRPr="00B63E8D">
        <w:rPr>
          <w:rFonts w:asciiTheme="majorHAnsi" w:eastAsiaTheme="minorHAnsi" w:hAnsiTheme="majorHAnsi"/>
          <w:b/>
          <w:i/>
          <w:sz w:val="22"/>
          <w:szCs w:val="22"/>
          <w:lang w:val="en-GB" w:eastAsia="en-GB"/>
        </w:rPr>
        <w:t>see</w:t>
      </w:r>
      <w:r w:rsidR="00E258D9">
        <w:rPr>
          <w:rFonts w:asciiTheme="majorHAnsi" w:eastAsiaTheme="minorHAnsi" w:hAnsiTheme="majorHAnsi"/>
          <w:b/>
          <w:sz w:val="22"/>
          <w:szCs w:val="22"/>
          <w:lang w:val="en-GB" w:eastAsia="en-GB"/>
        </w:rPr>
        <w:t xml:space="preserve"> para</w:t>
      </w:r>
      <w:r w:rsidRPr="00B63E8D">
        <w:rPr>
          <w:rFonts w:asciiTheme="majorHAnsi" w:eastAsiaTheme="minorHAnsi" w:hAnsiTheme="majorHAnsi"/>
          <w:b/>
          <w:sz w:val="22"/>
          <w:szCs w:val="22"/>
          <w:lang w:val="en-GB" w:eastAsia="en-GB"/>
        </w:rPr>
        <w:t xml:space="preserve"> 53 </w:t>
      </w:r>
      <w:r w:rsidRPr="00B63E8D">
        <w:rPr>
          <w:rFonts w:asciiTheme="majorHAnsi" w:eastAsiaTheme="minorHAnsi" w:hAnsiTheme="majorHAnsi"/>
          <w:b/>
          <w:i/>
          <w:sz w:val="22"/>
          <w:szCs w:val="22"/>
          <w:lang w:val="en-GB" w:eastAsia="en-GB"/>
        </w:rPr>
        <w:t>PF</w:t>
      </w:r>
      <w:r w:rsidRPr="00B63E8D">
        <w:rPr>
          <w:rFonts w:asciiTheme="majorHAnsi" w:eastAsiaTheme="minorHAnsi" w:hAnsiTheme="majorHAnsi"/>
          <w:b/>
          <w:sz w:val="22"/>
          <w:szCs w:val="22"/>
          <w:lang w:val="en-GB" w:eastAsia="en-GB"/>
        </w:rPr>
        <w:t xml:space="preserve">; paras 75 </w:t>
      </w:r>
      <w:r w:rsidRPr="00B63E8D">
        <w:rPr>
          <w:rFonts w:asciiTheme="majorHAnsi" w:eastAsiaTheme="minorHAnsi" w:hAnsiTheme="majorHAnsi"/>
          <w:b/>
          <w:i/>
          <w:sz w:val="22"/>
          <w:szCs w:val="22"/>
          <w:lang w:val="en-GB" w:eastAsia="en-GB"/>
        </w:rPr>
        <w:t>OG &amp; PI</w:t>
      </w:r>
      <w:r w:rsidRPr="00B63E8D">
        <w:rPr>
          <w:rFonts w:asciiTheme="majorHAnsi" w:eastAsiaTheme="minorHAnsi" w:hAnsiTheme="majorHAnsi"/>
          <w:b/>
          <w:sz w:val="22"/>
          <w:szCs w:val="22"/>
          <w:lang w:val="en-GB" w:eastAsia="en-GB"/>
        </w:rPr>
        <w:t>)</w:t>
      </w:r>
      <w:r w:rsidRPr="00B63E8D">
        <w:rPr>
          <w:rFonts w:asciiTheme="majorHAnsi" w:eastAsiaTheme="minorHAnsi" w:hAnsiTheme="majorHAnsi"/>
          <w:sz w:val="22"/>
          <w:szCs w:val="22"/>
          <w:lang w:val="en-GB" w:eastAsia="en-GB"/>
        </w:rPr>
        <w:t xml:space="preserve">: The prosecutor’s decision to issue an EAW (and the proportionality of this decision) may be the subject of court proceedings which meet the full requirements inherent in effective judicial protection. </w:t>
      </w:r>
    </w:p>
    <w:p w:rsidR="002F247C" w:rsidRPr="00B63E8D" w:rsidRDefault="002F247C" w:rsidP="002F247C">
      <w:pPr>
        <w:rPr>
          <w:rFonts w:asciiTheme="majorHAnsi" w:eastAsiaTheme="minorHAnsi" w:hAnsiTheme="majorHAnsi"/>
          <w:sz w:val="22"/>
          <w:szCs w:val="22"/>
          <w:lang w:val="en-GB" w:eastAsia="en-GB"/>
        </w:rPr>
      </w:pPr>
    </w:p>
    <w:p w:rsidR="002F247C" w:rsidRDefault="002F247C" w:rsidP="002F247C">
      <w:pPr>
        <w:rPr>
          <w:rFonts w:asciiTheme="majorHAnsi" w:eastAsiaTheme="minorHAnsi" w:hAnsiTheme="majorHAnsi"/>
          <w:b/>
          <w:sz w:val="22"/>
          <w:szCs w:val="22"/>
          <w:u w:val="single"/>
          <w:lang w:val="en-GB" w:eastAsia="en-GB"/>
        </w:rPr>
      </w:pPr>
    </w:p>
    <w:p w:rsidR="006B125F" w:rsidRDefault="006B125F" w:rsidP="002F247C">
      <w:pPr>
        <w:rPr>
          <w:rFonts w:asciiTheme="majorHAnsi" w:eastAsiaTheme="minorHAnsi" w:hAnsiTheme="majorHAnsi"/>
          <w:b/>
          <w:sz w:val="22"/>
          <w:szCs w:val="22"/>
          <w:u w:val="single"/>
          <w:lang w:val="en-GB" w:eastAsia="en-GB"/>
        </w:rPr>
      </w:pPr>
    </w:p>
    <w:p w:rsidR="000458BB" w:rsidRDefault="000458BB" w:rsidP="002F247C">
      <w:pPr>
        <w:rPr>
          <w:rFonts w:asciiTheme="majorHAnsi" w:eastAsiaTheme="minorHAnsi" w:hAnsiTheme="majorHAnsi"/>
          <w:b/>
          <w:sz w:val="22"/>
          <w:szCs w:val="22"/>
          <w:u w:val="single"/>
          <w:lang w:val="en-GB" w:eastAsia="en-GB"/>
        </w:rPr>
      </w:pPr>
    </w:p>
    <w:p w:rsidR="000458BB" w:rsidRDefault="000458BB" w:rsidP="002F247C">
      <w:pPr>
        <w:rPr>
          <w:rFonts w:asciiTheme="majorHAnsi" w:eastAsiaTheme="minorHAnsi" w:hAnsiTheme="majorHAnsi"/>
          <w:b/>
          <w:sz w:val="22"/>
          <w:szCs w:val="22"/>
          <w:u w:val="single"/>
          <w:lang w:val="en-GB" w:eastAsia="en-GB"/>
        </w:rPr>
      </w:pPr>
    </w:p>
    <w:p w:rsidR="000458BB" w:rsidRDefault="000458BB" w:rsidP="002F247C">
      <w:pPr>
        <w:rPr>
          <w:rFonts w:asciiTheme="majorHAnsi" w:eastAsiaTheme="minorHAnsi" w:hAnsiTheme="majorHAnsi"/>
          <w:b/>
          <w:sz w:val="22"/>
          <w:szCs w:val="22"/>
          <w:u w:val="single"/>
          <w:lang w:val="en-GB" w:eastAsia="en-GB"/>
        </w:rPr>
      </w:pPr>
    </w:p>
    <w:p w:rsidR="000E2E79" w:rsidRDefault="000E2E79" w:rsidP="002F247C">
      <w:pPr>
        <w:rPr>
          <w:rFonts w:asciiTheme="majorHAnsi" w:eastAsiaTheme="minorHAnsi" w:hAnsiTheme="majorHAnsi"/>
          <w:b/>
          <w:sz w:val="32"/>
          <w:szCs w:val="32"/>
          <w:u w:val="single"/>
          <w:lang w:val="en-GB" w:eastAsia="en-GB"/>
        </w:rPr>
      </w:pPr>
    </w:p>
    <w:p w:rsidR="002F247C" w:rsidRPr="0052196B" w:rsidRDefault="002F247C" w:rsidP="002F247C">
      <w:pPr>
        <w:rPr>
          <w:rFonts w:asciiTheme="majorHAnsi" w:eastAsiaTheme="minorHAnsi" w:hAnsiTheme="majorHAnsi"/>
          <w:b/>
          <w:sz w:val="32"/>
          <w:szCs w:val="32"/>
          <w:u w:val="single"/>
          <w:lang w:val="en-GB" w:eastAsia="en-GB"/>
        </w:rPr>
      </w:pPr>
      <w:r w:rsidRPr="0052196B">
        <w:rPr>
          <w:rFonts w:asciiTheme="majorHAnsi" w:eastAsiaTheme="minorHAnsi" w:hAnsiTheme="majorHAnsi"/>
          <w:b/>
          <w:sz w:val="32"/>
          <w:szCs w:val="32"/>
          <w:u w:val="single"/>
          <w:lang w:val="en-GB" w:eastAsia="en-GB"/>
        </w:rPr>
        <w:t>Questionnaire</w:t>
      </w:r>
    </w:p>
    <w:p w:rsidR="002F247C" w:rsidRPr="00B63E8D" w:rsidRDefault="002F247C" w:rsidP="002F247C">
      <w:pPr>
        <w:jc w:val="both"/>
        <w:rPr>
          <w:rFonts w:asciiTheme="majorHAnsi" w:eastAsiaTheme="minorHAnsi" w:hAnsiTheme="majorHAnsi"/>
          <w:sz w:val="22"/>
          <w:szCs w:val="22"/>
          <w:lang w:val="en-GB" w:eastAsia="en-GB"/>
        </w:rPr>
      </w:pPr>
    </w:p>
    <w:p w:rsidR="002F247C" w:rsidRPr="00B63E8D" w:rsidRDefault="002F247C" w:rsidP="002F247C">
      <w:pPr>
        <w:jc w:val="both"/>
        <w:rPr>
          <w:rFonts w:asciiTheme="majorHAnsi" w:eastAsiaTheme="minorHAnsi" w:hAnsiTheme="majorHAnsi"/>
          <w:sz w:val="22"/>
          <w:szCs w:val="22"/>
          <w:lang w:val="en-GB" w:eastAsia="en-GB"/>
        </w:rPr>
      </w:pPr>
      <w:r w:rsidRPr="00B63E8D">
        <w:rPr>
          <w:rFonts w:asciiTheme="majorHAnsi" w:eastAsiaTheme="minorHAnsi" w:hAnsiTheme="majorHAnsi"/>
          <w:sz w:val="22"/>
          <w:szCs w:val="22"/>
          <w:lang w:val="en-GB" w:eastAsia="en-GB"/>
        </w:rPr>
        <w:t>These judgments have raised many questions amongst practitioners in relation to the legal position of public prosecutors in the Member States in the context of issuing EAWs for the purpose of prosecution. Already prior to the judgments, the Swedish desk at Eurojust raised the question "</w:t>
      </w:r>
      <w:r w:rsidRPr="00B63E8D">
        <w:rPr>
          <w:rFonts w:asciiTheme="majorHAnsi" w:eastAsiaTheme="minorHAnsi" w:hAnsiTheme="majorHAnsi"/>
          <w:i/>
          <w:sz w:val="22"/>
          <w:szCs w:val="22"/>
          <w:lang w:val="en-GB" w:eastAsia="en-GB"/>
        </w:rPr>
        <w:t>Can prosecutors issue an EAW in your country</w:t>
      </w:r>
      <w:r w:rsidRPr="00B63E8D">
        <w:rPr>
          <w:rFonts w:asciiTheme="majorHAnsi" w:eastAsiaTheme="minorHAnsi" w:hAnsiTheme="majorHAnsi"/>
          <w:sz w:val="22"/>
          <w:szCs w:val="22"/>
          <w:lang w:val="en-GB" w:eastAsia="en-GB"/>
        </w:rPr>
        <w:t xml:space="preserve">?". The replies to this questionnaire </w:t>
      </w:r>
      <w:r>
        <w:rPr>
          <w:rFonts w:asciiTheme="majorHAnsi" w:eastAsiaTheme="minorHAnsi" w:hAnsiTheme="majorHAnsi"/>
          <w:sz w:val="22"/>
          <w:szCs w:val="22"/>
          <w:lang w:val="en-GB" w:eastAsia="en-GB"/>
        </w:rPr>
        <w:t>are</w:t>
      </w:r>
      <w:r w:rsidRPr="00B63E8D">
        <w:rPr>
          <w:rFonts w:asciiTheme="majorHAnsi" w:eastAsiaTheme="minorHAnsi" w:hAnsiTheme="majorHAnsi"/>
          <w:sz w:val="22"/>
          <w:szCs w:val="22"/>
          <w:lang w:val="en-GB" w:eastAsia="en-GB"/>
        </w:rPr>
        <w:t xml:space="preserve"> integrated in the compilation of the present questionnaire</w:t>
      </w:r>
      <w:r>
        <w:rPr>
          <w:rFonts w:asciiTheme="majorHAnsi" w:eastAsiaTheme="minorHAnsi" w:hAnsiTheme="majorHAnsi"/>
          <w:sz w:val="22"/>
          <w:szCs w:val="22"/>
          <w:lang w:val="en-GB" w:eastAsia="en-GB"/>
        </w:rPr>
        <w:t xml:space="preserve"> (</w:t>
      </w:r>
      <w:r w:rsidRPr="00E258D9">
        <w:rPr>
          <w:rFonts w:asciiTheme="majorHAnsi" w:eastAsiaTheme="minorHAnsi" w:hAnsiTheme="majorHAnsi"/>
          <w:i/>
          <w:sz w:val="22"/>
          <w:szCs w:val="22"/>
          <w:lang w:val="en-GB" w:eastAsia="en-GB"/>
        </w:rPr>
        <w:t>see</w:t>
      </w:r>
      <w:r>
        <w:rPr>
          <w:rFonts w:asciiTheme="majorHAnsi" w:eastAsiaTheme="minorHAnsi" w:hAnsiTheme="majorHAnsi"/>
          <w:sz w:val="22"/>
          <w:szCs w:val="22"/>
          <w:lang w:val="en-GB" w:eastAsia="en-GB"/>
        </w:rPr>
        <w:t xml:space="preserve"> question 1 below)</w:t>
      </w:r>
      <w:r w:rsidRPr="00B63E8D">
        <w:rPr>
          <w:rFonts w:asciiTheme="majorHAnsi" w:eastAsiaTheme="minorHAnsi" w:hAnsiTheme="majorHAnsi"/>
          <w:sz w:val="22"/>
          <w:szCs w:val="22"/>
          <w:lang w:val="en-GB" w:eastAsia="en-GB"/>
        </w:rPr>
        <w:t xml:space="preserve">. The publication of the judgments raised some important additional questions. </w:t>
      </w:r>
    </w:p>
    <w:p w:rsidR="002F247C" w:rsidRPr="00B63E8D" w:rsidRDefault="002F247C" w:rsidP="002F247C">
      <w:pPr>
        <w:jc w:val="both"/>
        <w:rPr>
          <w:rFonts w:asciiTheme="majorHAnsi" w:eastAsiaTheme="minorHAnsi" w:hAnsiTheme="majorHAnsi"/>
          <w:sz w:val="22"/>
          <w:szCs w:val="22"/>
          <w:lang w:val="en-GB" w:eastAsia="en-GB"/>
        </w:rPr>
      </w:pPr>
    </w:p>
    <w:p w:rsidR="002F247C" w:rsidRDefault="002F247C" w:rsidP="002F247C">
      <w:pPr>
        <w:jc w:val="both"/>
        <w:rPr>
          <w:rFonts w:asciiTheme="majorHAnsi" w:eastAsiaTheme="minorHAnsi" w:hAnsiTheme="majorHAnsi"/>
          <w:sz w:val="22"/>
          <w:szCs w:val="22"/>
          <w:lang w:val="en-GB" w:eastAsia="en-GB"/>
        </w:rPr>
      </w:pPr>
      <w:r w:rsidRPr="00B63E8D">
        <w:rPr>
          <w:rFonts w:asciiTheme="majorHAnsi" w:eastAsiaTheme="minorHAnsi" w:hAnsiTheme="majorHAnsi"/>
          <w:sz w:val="22"/>
          <w:szCs w:val="22"/>
          <w:lang w:val="en-GB" w:eastAsia="en-GB"/>
        </w:rPr>
        <w:t xml:space="preserve">Against this background and in view of supporting the national authorities in the Member States with the execution of EAWs in the aftermath of the recent judgments, Eurojust prepared a </w:t>
      </w:r>
      <w:r>
        <w:rPr>
          <w:rFonts w:asciiTheme="majorHAnsi" w:eastAsiaTheme="minorHAnsi" w:hAnsiTheme="majorHAnsi"/>
          <w:sz w:val="22"/>
          <w:szCs w:val="22"/>
          <w:lang w:val="en-GB" w:eastAsia="en-GB"/>
        </w:rPr>
        <w:t>follow-up questionnaire:</w:t>
      </w:r>
    </w:p>
    <w:p w:rsidR="00F13EDF" w:rsidRPr="00B63E8D" w:rsidRDefault="00F13EDF" w:rsidP="002F247C">
      <w:pPr>
        <w:jc w:val="both"/>
        <w:rPr>
          <w:rFonts w:asciiTheme="majorHAnsi" w:eastAsiaTheme="minorHAnsi" w:hAnsiTheme="majorHAnsi"/>
          <w:sz w:val="22"/>
          <w:szCs w:val="22"/>
          <w:lang w:val="en-GB" w:eastAsia="en-GB"/>
        </w:rPr>
      </w:pPr>
    </w:p>
    <w:p w:rsidR="002F247C" w:rsidRPr="00B63E8D" w:rsidRDefault="002F247C" w:rsidP="002F247C">
      <w:pPr>
        <w:jc w:val="both"/>
        <w:rPr>
          <w:rFonts w:asciiTheme="majorHAnsi" w:eastAsiaTheme="minorHAnsi" w:hAnsiTheme="majorHAnsi"/>
          <w:sz w:val="22"/>
          <w:szCs w:val="22"/>
          <w:lang w:val="en-GB" w:eastAsia="en-GB"/>
        </w:rPr>
      </w:pPr>
    </w:p>
    <w:p w:rsidR="002F247C" w:rsidRPr="00B63E8D" w:rsidRDefault="002F247C" w:rsidP="002F247C">
      <w:pPr>
        <w:numPr>
          <w:ilvl w:val="0"/>
          <w:numId w:val="22"/>
        </w:numPr>
        <w:jc w:val="both"/>
        <w:rPr>
          <w:rFonts w:ascii="Cambria" w:eastAsiaTheme="minorHAnsi" w:hAnsi="Cambria"/>
          <w:i/>
          <w:sz w:val="22"/>
          <w:szCs w:val="22"/>
          <w:lang w:val="en-GB" w:eastAsia="en-GB"/>
        </w:rPr>
      </w:pPr>
      <w:r w:rsidRPr="00B63E8D">
        <w:rPr>
          <w:rFonts w:ascii="Cambria" w:eastAsiaTheme="minorHAnsi" w:hAnsi="Cambria"/>
          <w:sz w:val="22"/>
          <w:szCs w:val="22"/>
          <w:lang w:val="en-GB" w:eastAsia="en-GB"/>
        </w:rPr>
        <w:t xml:space="preserve">[Can prosecutors issue an EAW in your country? </w:t>
      </w:r>
      <w:r w:rsidRPr="00B63E8D">
        <w:rPr>
          <w:rFonts w:ascii="Cambria" w:eastAsiaTheme="minorHAnsi" w:hAnsi="Cambria"/>
          <w:i/>
          <w:sz w:val="22"/>
          <w:szCs w:val="22"/>
          <w:u w:val="single"/>
          <w:lang w:val="en-GB" w:eastAsia="en-GB"/>
        </w:rPr>
        <w:t>Please only reply to this question in case you would like to amend or replace your answer to the Swedish Desk’s questionnaire</w:t>
      </w:r>
      <w:r w:rsidRPr="00B63E8D">
        <w:rPr>
          <w:rFonts w:ascii="Cambria" w:eastAsiaTheme="minorHAnsi" w:hAnsi="Cambria"/>
          <w:i/>
          <w:sz w:val="22"/>
          <w:szCs w:val="22"/>
          <w:lang w:val="en-GB" w:eastAsia="en-GB"/>
        </w:rPr>
        <w:t xml:space="preserve">.]  </w:t>
      </w:r>
    </w:p>
    <w:p w:rsidR="002F247C" w:rsidRPr="00B63E8D" w:rsidRDefault="002F247C" w:rsidP="002F247C">
      <w:pPr>
        <w:ind w:left="720"/>
        <w:jc w:val="both"/>
        <w:rPr>
          <w:rFonts w:ascii="Cambria" w:eastAsiaTheme="minorHAnsi" w:hAnsi="Cambria"/>
          <w:sz w:val="22"/>
          <w:szCs w:val="22"/>
          <w:lang w:val="en-GB" w:eastAsia="en-GB"/>
        </w:rPr>
      </w:pPr>
    </w:p>
    <w:p w:rsidR="002F247C" w:rsidRPr="00B63E8D" w:rsidRDefault="002F247C" w:rsidP="002F247C">
      <w:pPr>
        <w:numPr>
          <w:ilvl w:val="0"/>
          <w:numId w:val="22"/>
        </w:numPr>
        <w:jc w:val="both"/>
        <w:rPr>
          <w:rFonts w:ascii="Cambria" w:eastAsiaTheme="minorHAnsi" w:hAnsi="Cambria"/>
          <w:sz w:val="22"/>
          <w:szCs w:val="22"/>
          <w:lang w:val="en-GB" w:eastAsia="en-GB"/>
        </w:rPr>
      </w:pPr>
      <w:r w:rsidRPr="00B63E8D">
        <w:rPr>
          <w:rFonts w:ascii="Cambria" w:eastAsiaTheme="minorHAnsi" w:hAnsi="Cambria"/>
          <w:sz w:val="22"/>
          <w:szCs w:val="22"/>
          <w:lang w:val="en-GB" w:eastAsia="en-GB"/>
        </w:rPr>
        <w:t xml:space="preserve">Which is the entity, in your Member State, that </w:t>
      </w:r>
      <w:r w:rsidRPr="00B63E8D">
        <w:rPr>
          <w:rFonts w:ascii="Cambria" w:eastAsiaTheme="minorHAnsi" w:hAnsi="Cambria"/>
          <w:b/>
          <w:bCs/>
          <w:sz w:val="22"/>
          <w:szCs w:val="22"/>
          <w:lang w:val="en-GB" w:eastAsia="en-GB"/>
        </w:rPr>
        <w:t>ultimately</w:t>
      </w:r>
      <w:r w:rsidRPr="00B63E8D">
        <w:rPr>
          <w:rFonts w:ascii="Cambria" w:eastAsiaTheme="minorHAnsi" w:hAnsi="Cambria"/>
          <w:sz w:val="22"/>
          <w:szCs w:val="22"/>
          <w:lang w:val="en-GB" w:eastAsia="en-GB"/>
        </w:rPr>
        <w:t xml:space="preserve"> </w:t>
      </w:r>
      <w:r w:rsidRPr="00B63E8D">
        <w:rPr>
          <w:rFonts w:ascii="Cambria" w:eastAsiaTheme="minorHAnsi" w:hAnsi="Cambria"/>
          <w:b/>
          <w:bCs/>
          <w:sz w:val="22"/>
          <w:szCs w:val="22"/>
          <w:lang w:val="en-GB" w:eastAsia="en-GB"/>
        </w:rPr>
        <w:t>takes the decision</w:t>
      </w:r>
      <w:r w:rsidRPr="00B63E8D">
        <w:rPr>
          <w:rFonts w:ascii="Cambria" w:eastAsiaTheme="minorHAnsi" w:hAnsi="Cambria"/>
          <w:sz w:val="22"/>
          <w:szCs w:val="22"/>
          <w:lang w:val="en-GB" w:eastAsia="en-GB"/>
        </w:rPr>
        <w:t xml:space="preserve"> to issue an EAW? </w:t>
      </w:r>
    </w:p>
    <w:p w:rsidR="002F247C" w:rsidRPr="00B63E8D" w:rsidRDefault="002F247C" w:rsidP="002F247C">
      <w:pPr>
        <w:ind w:left="720"/>
        <w:jc w:val="both"/>
        <w:rPr>
          <w:rFonts w:ascii="Cambria" w:eastAsiaTheme="minorHAnsi" w:hAnsi="Cambria"/>
          <w:sz w:val="22"/>
          <w:szCs w:val="22"/>
          <w:lang w:val="en-GB" w:eastAsia="en-GB"/>
        </w:rPr>
      </w:pPr>
    </w:p>
    <w:p w:rsidR="002F247C" w:rsidRPr="00B63E8D" w:rsidRDefault="002F247C" w:rsidP="002F247C">
      <w:pPr>
        <w:numPr>
          <w:ilvl w:val="0"/>
          <w:numId w:val="22"/>
        </w:numPr>
        <w:jc w:val="both"/>
        <w:rPr>
          <w:rFonts w:ascii="Cambria" w:eastAsiaTheme="minorHAnsi" w:hAnsi="Cambria"/>
          <w:sz w:val="22"/>
          <w:szCs w:val="22"/>
          <w:lang w:val="en-GB" w:eastAsia="en-GB"/>
        </w:rPr>
      </w:pPr>
      <w:r w:rsidRPr="00B63E8D">
        <w:rPr>
          <w:rFonts w:ascii="Cambria" w:eastAsiaTheme="minorHAnsi" w:hAnsi="Cambria"/>
          <w:sz w:val="22"/>
          <w:szCs w:val="22"/>
          <w:lang w:val="en-GB" w:eastAsia="en-GB"/>
        </w:rPr>
        <w:t xml:space="preserve">Does your national law afford public prosecutors a guarantee of </w:t>
      </w:r>
      <w:r w:rsidRPr="00B63E8D">
        <w:rPr>
          <w:rFonts w:ascii="Cambria" w:eastAsiaTheme="minorHAnsi" w:hAnsi="Cambria"/>
          <w:b/>
          <w:bCs/>
          <w:sz w:val="22"/>
          <w:szCs w:val="22"/>
          <w:lang w:val="en-GB" w:eastAsia="en-GB"/>
        </w:rPr>
        <w:t>independence</w:t>
      </w:r>
      <w:r w:rsidRPr="00B63E8D">
        <w:rPr>
          <w:rFonts w:ascii="Cambria" w:eastAsiaTheme="minorHAnsi" w:hAnsi="Cambria"/>
          <w:sz w:val="22"/>
          <w:szCs w:val="22"/>
          <w:lang w:val="en-GB" w:eastAsia="en-GB"/>
        </w:rPr>
        <w:t xml:space="preserve"> from the executive so that they are not exposed to the risk of being subject, directly or indirectly, to directions or instructions in a specific case  from the executive, such as a Minister for Justice, in connection with the adoption of a decision to issue an EAW? (Please clarify if there are any legal provisions which give the executive a power to issue instructions to the prosecutor, and, if so, to what extent).</w:t>
      </w:r>
    </w:p>
    <w:p w:rsidR="002F247C" w:rsidRPr="00B63E8D" w:rsidRDefault="002F247C" w:rsidP="002F247C">
      <w:pPr>
        <w:ind w:left="720"/>
        <w:jc w:val="both"/>
        <w:rPr>
          <w:rFonts w:ascii="Cambria" w:eastAsiaTheme="minorHAnsi" w:hAnsi="Cambria"/>
          <w:sz w:val="22"/>
          <w:szCs w:val="22"/>
          <w:lang w:val="en-GB" w:eastAsia="en-GB"/>
        </w:rPr>
      </w:pPr>
    </w:p>
    <w:p w:rsidR="002F247C" w:rsidRPr="00B63E8D" w:rsidRDefault="002F247C" w:rsidP="002F247C">
      <w:pPr>
        <w:numPr>
          <w:ilvl w:val="0"/>
          <w:numId w:val="22"/>
        </w:numPr>
        <w:jc w:val="both"/>
        <w:rPr>
          <w:rFonts w:ascii="Cambria" w:eastAsiaTheme="minorHAnsi" w:hAnsi="Cambria"/>
          <w:sz w:val="22"/>
          <w:szCs w:val="22"/>
          <w:lang w:val="en-GB" w:eastAsia="en-GB"/>
        </w:rPr>
      </w:pPr>
      <w:r w:rsidRPr="00B63E8D">
        <w:rPr>
          <w:rFonts w:ascii="Cambria" w:eastAsiaTheme="minorHAnsi" w:hAnsi="Cambria"/>
          <w:sz w:val="22"/>
          <w:szCs w:val="22"/>
          <w:lang w:val="en-GB" w:eastAsia="en-GB"/>
        </w:rPr>
        <w:t xml:space="preserve">In case your Member State, as issuing authority, is affected by the CJEU's judgments, which </w:t>
      </w:r>
      <w:r w:rsidRPr="00B63E8D">
        <w:rPr>
          <w:rFonts w:ascii="Cambria" w:eastAsiaTheme="minorHAnsi" w:hAnsi="Cambria"/>
          <w:b/>
          <w:bCs/>
          <w:sz w:val="22"/>
          <w:szCs w:val="22"/>
          <w:lang w:val="en-GB" w:eastAsia="en-GB"/>
        </w:rPr>
        <w:t>legal and/or practical measures</w:t>
      </w:r>
      <w:r w:rsidRPr="00B63E8D">
        <w:rPr>
          <w:rFonts w:ascii="Cambria" w:eastAsiaTheme="minorHAnsi" w:hAnsi="Cambria"/>
          <w:sz w:val="22"/>
          <w:szCs w:val="22"/>
          <w:lang w:val="en-GB" w:eastAsia="en-GB"/>
        </w:rPr>
        <w:t xml:space="preserve"> has been taken or will be taken in order to prevent and address this issue? </w:t>
      </w:r>
    </w:p>
    <w:p w:rsidR="002F247C" w:rsidRPr="00B63E8D" w:rsidRDefault="002F247C" w:rsidP="002F247C">
      <w:pPr>
        <w:ind w:left="720"/>
        <w:jc w:val="both"/>
        <w:rPr>
          <w:rFonts w:ascii="Cambria" w:eastAsiaTheme="minorHAnsi" w:hAnsi="Cambria"/>
          <w:sz w:val="22"/>
          <w:szCs w:val="22"/>
          <w:lang w:val="en-GB" w:eastAsia="en-GB"/>
        </w:rPr>
      </w:pPr>
    </w:p>
    <w:p w:rsidR="002F247C" w:rsidRPr="00B63E8D" w:rsidRDefault="002F247C" w:rsidP="002F247C">
      <w:pPr>
        <w:numPr>
          <w:ilvl w:val="0"/>
          <w:numId w:val="22"/>
        </w:numPr>
        <w:jc w:val="both"/>
        <w:rPr>
          <w:rFonts w:ascii="Cambria" w:eastAsiaTheme="minorHAnsi" w:hAnsi="Cambria"/>
          <w:sz w:val="22"/>
          <w:szCs w:val="22"/>
          <w:lang w:val="en-GB" w:eastAsia="en-GB"/>
        </w:rPr>
      </w:pPr>
      <w:r w:rsidRPr="00B63E8D">
        <w:rPr>
          <w:rFonts w:ascii="Cambria" w:eastAsiaTheme="minorHAnsi" w:hAnsi="Cambria"/>
          <w:sz w:val="22"/>
          <w:szCs w:val="22"/>
          <w:lang w:val="en-GB" w:eastAsia="en-GB"/>
        </w:rPr>
        <w:t xml:space="preserve">Do you have, in view of the above mentioned judgments, any other </w:t>
      </w:r>
      <w:r w:rsidRPr="00B63E8D">
        <w:rPr>
          <w:rFonts w:ascii="Cambria" w:eastAsiaTheme="minorHAnsi" w:hAnsi="Cambria"/>
          <w:b/>
          <w:bCs/>
          <w:sz w:val="22"/>
          <w:szCs w:val="22"/>
          <w:lang w:val="en-GB" w:eastAsia="en-GB"/>
        </w:rPr>
        <w:t>additional comments</w:t>
      </w:r>
      <w:r w:rsidRPr="00B63E8D">
        <w:rPr>
          <w:rFonts w:ascii="Cambria" w:eastAsiaTheme="minorHAnsi" w:hAnsi="Cambria"/>
          <w:sz w:val="22"/>
          <w:szCs w:val="22"/>
          <w:lang w:val="en-GB" w:eastAsia="en-GB"/>
        </w:rPr>
        <w:t xml:space="preserve"> that you would like to share with the other Member States</w:t>
      </w:r>
      <w:r w:rsidRPr="00B63E8D">
        <w:rPr>
          <w:rFonts w:ascii="Cambria" w:eastAsiaTheme="minorHAnsi" w:hAnsi="Cambria"/>
          <w:color w:val="1F497D"/>
          <w:sz w:val="22"/>
          <w:szCs w:val="22"/>
          <w:lang w:val="en-GB" w:eastAsia="en-GB"/>
        </w:rPr>
        <w:t>?</w:t>
      </w:r>
      <w:r w:rsidRPr="00B63E8D">
        <w:rPr>
          <w:rFonts w:ascii="Cambria" w:eastAsiaTheme="minorHAnsi" w:hAnsi="Cambria"/>
          <w:sz w:val="22"/>
          <w:szCs w:val="22"/>
          <w:lang w:val="en-GB" w:eastAsia="en-GB"/>
        </w:rPr>
        <w:t xml:space="preserve"> </w:t>
      </w:r>
    </w:p>
    <w:p w:rsidR="002F247C" w:rsidRPr="00B63E8D" w:rsidRDefault="002F247C" w:rsidP="002F247C">
      <w:pPr>
        <w:jc w:val="both"/>
        <w:rPr>
          <w:rFonts w:asciiTheme="majorHAnsi" w:eastAsiaTheme="minorHAnsi" w:hAnsiTheme="majorHAnsi"/>
          <w:sz w:val="22"/>
          <w:szCs w:val="22"/>
          <w:lang w:val="en-GB" w:eastAsia="en-GB"/>
        </w:rPr>
      </w:pPr>
    </w:p>
    <w:p w:rsidR="002F247C" w:rsidRPr="00B63E8D" w:rsidRDefault="002F247C" w:rsidP="002F247C">
      <w:pPr>
        <w:rPr>
          <w:rFonts w:asciiTheme="majorHAnsi" w:eastAsiaTheme="minorHAnsi" w:hAnsiTheme="majorHAnsi"/>
          <w:sz w:val="22"/>
          <w:szCs w:val="22"/>
          <w:lang w:val="en-GB" w:eastAsia="en-GB"/>
        </w:rPr>
      </w:pPr>
    </w:p>
    <w:p w:rsidR="006B125F" w:rsidRDefault="006B125F" w:rsidP="002F247C">
      <w:pPr>
        <w:spacing w:after="200" w:line="276" w:lineRule="auto"/>
        <w:rPr>
          <w:rFonts w:asciiTheme="majorHAnsi" w:hAnsiTheme="majorHAnsi"/>
          <w:b/>
          <w:sz w:val="24"/>
          <w:u w:val="single"/>
        </w:rPr>
      </w:pPr>
    </w:p>
    <w:p w:rsidR="002F247C" w:rsidRPr="0052196B" w:rsidRDefault="002F247C" w:rsidP="002F247C">
      <w:pPr>
        <w:spacing w:after="200" w:line="276" w:lineRule="auto"/>
        <w:rPr>
          <w:rFonts w:asciiTheme="majorHAnsi" w:hAnsiTheme="majorHAnsi"/>
          <w:b/>
          <w:sz w:val="32"/>
          <w:szCs w:val="32"/>
          <w:u w:val="single"/>
        </w:rPr>
      </w:pPr>
      <w:r w:rsidRPr="0052196B">
        <w:rPr>
          <w:rFonts w:asciiTheme="majorHAnsi" w:hAnsiTheme="majorHAnsi"/>
          <w:b/>
          <w:sz w:val="32"/>
          <w:szCs w:val="32"/>
          <w:u w:val="single"/>
        </w:rPr>
        <w:t xml:space="preserve">Outcome </w:t>
      </w:r>
    </w:p>
    <w:p w:rsidR="0084009D" w:rsidRPr="00A41BAC" w:rsidRDefault="0084009D" w:rsidP="0084009D">
      <w:pPr>
        <w:spacing w:after="200" w:line="276" w:lineRule="auto"/>
        <w:jc w:val="both"/>
        <w:rPr>
          <w:rFonts w:asciiTheme="majorHAnsi" w:hAnsiTheme="majorHAnsi"/>
          <w:sz w:val="22"/>
          <w:szCs w:val="22"/>
        </w:rPr>
      </w:pPr>
      <w:r>
        <w:rPr>
          <w:rFonts w:asciiTheme="majorHAnsi" w:hAnsiTheme="majorHAnsi"/>
          <w:sz w:val="22"/>
          <w:szCs w:val="22"/>
        </w:rPr>
        <w:t>All Member States (MSs)</w:t>
      </w:r>
      <w:r w:rsidRPr="00EF5282">
        <w:rPr>
          <w:rFonts w:asciiTheme="majorHAnsi" w:hAnsiTheme="majorHAnsi"/>
          <w:sz w:val="22"/>
          <w:szCs w:val="22"/>
        </w:rPr>
        <w:t xml:space="preserve"> provided a reply to question 1 (Swedish questionnaire). </w:t>
      </w:r>
      <w:r w:rsidRPr="00EF5282">
        <w:rPr>
          <w:rFonts w:asciiTheme="majorHAnsi" w:hAnsiTheme="majorHAnsi"/>
          <w:caps/>
          <w:sz w:val="22"/>
          <w:szCs w:val="22"/>
        </w:rPr>
        <w:t>26</w:t>
      </w:r>
      <w:r>
        <w:rPr>
          <w:rFonts w:asciiTheme="majorHAnsi" w:hAnsiTheme="majorHAnsi"/>
          <w:sz w:val="22"/>
          <w:szCs w:val="22"/>
        </w:rPr>
        <w:t xml:space="preserve"> MSs</w:t>
      </w:r>
      <w:r w:rsidR="00F13EDF">
        <w:rPr>
          <w:rFonts w:asciiTheme="majorHAnsi" w:hAnsiTheme="majorHAnsi"/>
          <w:sz w:val="22"/>
          <w:szCs w:val="22"/>
        </w:rPr>
        <w:t xml:space="preserve"> provided a reply</w:t>
      </w:r>
      <w:r w:rsidRPr="00EF5282">
        <w:rPr>
          <w:rFonts w:asciiTheme="majorHAnsi" w:hAnsiTheme="majorHAnsi"/>
          <w:sz w:val="22"/>
          <w:szCs w:val="22"/>
        </w:rPr>
        <w:t xml:space="preserve"> to the follow-up q</w:t>
      </w:r>
      <w:r w:rsidR="00E258D9">
        <w:rPr>
          <w:rFonts w:asciiTheme="majorHAnsi" w:hAnsiTheme="majorHAnsi"/>
          <w:sz w:val="22"/>
          <w:szCs w:val="22"/>
        </w:rPr>
        <w:t>uestionnaire (AT, BE, BG, CZ, DE, DK</w:t>
      </w:r>
      <w:r w:rsidRPr="00EF5282">
        <w:rPr>
          <w:rFonts w:asciiTheme="majorHAnsi" w:hAnsiTheme="majorHAnsi"/>
          <w:sz w:val="22"/>
          <w:szCs w:val="22"/>
        </w:rPr>
        <w:t>, EE, EL, ES, FI, FR, HR, HU, IE, IT, LT, LU, LV, NL, PL, PT, RO, SE, SI, SK, UK</w:t>
      </w:r>
      <w:r w:rsidR="00093A50">
        <w:rPr>
          <w:rFonts w:asciiTheme="majorHAnsi" w:hAnsiTheme="majorHAnsi"/>
          <w:caps/>
          <w:sz w:val="22"/>
          <w:szCs w:val="22"/>
        </w:rPr>
        <w:t>)</w:t>
      </w:r>
      <w:r w:rsidRPr="00EF5282">
        <w:rPr>
          <w:rFonts w:asciiTheme="majorHAnsi" w:hAnsiTheme="majorHAnsi"/>
          <w:sz w:val="22"/>
          <w:szCs w:val="22"/>
        </w:rPr>
        <w:t>.</w:t>
      </w:r>
      <w:r w:rsidRPr="00A41BAC">
        <w:rPr>
          <w:rFonts w:asciiTheme="majorHAnsi" w:hAnsiTheme="majorHAnsi"/>
          <w:sz w:val="22"/>
          <w:szCs w:val="22"/>
        </w:rPr>
        <w:t xml:space="preserve"> </w:t>
      </w:r>
    </w:p>
    <w:p w:rsidR="00E258D9" w:rsidRDefault="0084009D" w:rsidP="0084009D">
      <w:pPr>
        <w:spacing w:after="200" w:line="276" w:lineRule="auto"/>
        <w:jc w:val="both"/>
        <w:rPr>
          <w:rFonts w:asciiTheme="majorHAnsi" w:hAnsiTheme="majorHAnsi"/>
          <w:sz w:val="22"/>
          <w:szCs w:val="22"/>
        </w:rPr>
      </w:pPr>
      <w:r w:rsidRPr="00A41BAC">
        <w:rPr>
          <w:rFonts w:asciiTheme="majorHAnsi" w:hAnsiTheme="majorHAnsi"/>
          <w:sz w:val="22"/>
          <w:szCs w:val="22"/>
        </w:rPr>
        <w:t>The full compilation of all the replies is available in the tables below. If needed, the compilation can be updated in the future</w:t>
      </w:r>
      <w:r>
        <w:rPr>
          <w:rFonts w:asciiTheme="majorHAnsi" w:hAnsiTheme="majorHAnsi"/>
          <w:sz w:val="22"/>
          <w:szCs w:val="22"/>
        </w:rPr>
        <w:t xml:space="preserve">. </w:t>
      </w:r>
    </w:p>
    <w:p w:rsidR="00DE0CFB" w:rsidRDefault="00DE0CFB">
      <w:pPr>
        <w:spacing w:after="200" w:line="276" w:lineRule="auto"/>
        <w:rPr>
          <w:rFonts w:asciiTheme="majorHAnsi" w:hAnsiTheme="majorHAnsi"/>
          <w:color w:val="000000" w:themeColor="text1"/>
          <w:sz w:val="22"/>
          <w:szCs w:val="22"/>
        </w:rPr>
      </w:pPr>
    </w:p>
    <w:p w:rsidR="00DE0CFB" w:rsidRPr="00F24E2E" w:rsidRDefault="00DE0CFB">
      <w:pPr>
        <w:spacing w:after="200" w:line="276" w:lineRule="auto"/>
        <w:rPr>
          <w:rFonts w:asciiTheme="majorHAnsi" w:hAnsiTheme="majorHAnsi"/>
          <w:b/>
          <w:color w:val="000000" w:themeColor="text1"/>
          <w:sz w:val="22"/>
          <w:szCs w:val="22"/>
        </w:rPr>
      </w:pPr>
      <w:r w:rsidRPr="00F24E2E">
        <w:rPr>
          <w:rFonts w:asciiTheme="majorHAnsi" w:hAnsiTheme="majorHAnsi"/>
          <w:b/>
          <w:color w:val="000000" w:themeColor="text1"/>
          <w:sz w:val="22"/>
          <w:szCs w:val="22"/>
        </w:rPr>
        <w:br w:type="page"/>
      </w:r>
    </w:p>
    <w:p w:rsidR="0084009D" w:rsidRPr="00A41BAC" w:rsidRDefault="0084009D" w:rsidP="0084009D">
      <w:pPr>
        <w:jc w:val="both"/>
        <w:rPr>
          <w:rFonts w:asciiTheme="majorHAnsi" w:hAnsiTheme="majorHAnsi"/>
          <w:color w:val="000000" w:themeColor="text1"/>
          <w:sz w:val="22"/>
          <w:szCs w:val="22"/>
        </w:rPr>
      </w:pPr>
    </w:p>
    <w:p w:rsidR="00E15440" w:rsidRPr="0052196B" w:rsidRDefault="00E15440" w:rsidP="00274068">
      <w:pPr>
        <w:rPr>
          <w:rFonts w:asciiTheme="majorHAnsi" w:hAnsiTheme="majorHAnsi"/>
          <w:b/>
          <w:sz w:val="32"/>
          <w:szCs w:val="32"/>
          <w:u w:val="single"/>
          <w:lang w:val="en-GB" w:eastAsia="fr-BE"/>
        </w:rPr>
      </w:pPr>
      <w:r w:rsidRPr="0052196B">
        <w:rPr>
          <w:rFonts w:asciiTheme="majorHAnsi" w:hAnsiTheme="majorHAnsi"/>
          <w:b/>
          <w:sz w:val="32"/>
          <w:szCs w:val="32"/>
          <w:u w:val="single"/>
          <w:lang w:val="en-GB" w:eastAsia="fr-BE"/>
        </w:rPr>
        <w:t xml:space="preserve">Overview of </w:t>
      </w:r>
      <w:r w:rsidR="003E386A" w:rsidRPr="0052196B">
        <w:rPr>
          <w:rFonts w:asciiTheme="majorHAnsi" w:hAnsiTheme="majorHAnsi"/>
          <w:b/>
          <w:sz w:val="32"/>
          <w:szCs w:val="32"/>
          <w:u w:val="single"/>
          <w:lang w:val="en-GB" w:eastAsia="fr-BE"/>
        </w:rPr>
        <w:t xml:space="preserve">full responses to </w:t>
      </w:r>
      <w:r w:rsidR="00C6305D" w:rsidRPr="0052196B">
        <w:rPr>
          <w:rFonts w:asciiTheme="majorHAnsi" w:hAnsiTheme="majorHAnsi"/>
          <w:b/>
          <w:sz w:val="32"/>
          <w:szCs w:val="32"/>
          <w:u w:val="single"/>
          <w:lang w:val="en-GB" w:eastAsia="fr-BE"/>
        </w:rPr>
        <w:t xml:space="preserve">the </w:t>
      </w:r>
      <w:r w:rsidR="003E386A" w:rsidRPr="0052196B">
        <w:rPr>
          <w:rFonts w:asciiTheme="majorHAnsi" w:hAnsiTheme="majorHAnsi"/>
          <w:b/>
          <w:sz w:val="32"/>
          <w:szCs w:val="32"/>
          <w:u w:val="single"/>
          <w:lang w:val="en-GB" w:eastAsia="fr-BE"/>
        </w:rPr>
        <w:t>question</w:t>
      </w:r>
      <w:r w:rsidR="0052196B">
        <w:rPr>
          <w:rFonts w:asciiTheme="majorHAnsi" w:hAnsiTheme="majorHAnsi"/>
          <w:b/>
          <w:sz w:val="32"/>
          <w:szCs w:val="32"/>
          <w:u w:val="single"/>
          <w:lang w:val="en-GB" w:eastAsia="fr-BE"/>
        </w:rPr>
        <w:t>s</w:t>
      </w:r>
      <w:r w:rsidR="003E386A" w:rsidRPr="0052196B">
        <w:rPr>
          <w:rFonts w:asciiTheme="majorHAnsi" w:hAnsiTheme="majorHAnsi"/>
          <w:b/>
          <w:sz w:val="32"/>
          <w:szCs w:val="32"/>
          <w:u w:val="single"/>
          <w:lang w:val="en-GB" w:eastAsia="fr-BE"/>
        </w:rPr>
        <w:t xml:space="preserve"> </w:t>
      </w:r>
    </w:p>
    <w:p w:rsidR="00E15440" w:rsidRDefault="00E15440" w:rsidP="00274068">
      <w:pPr>
        <w:rPr>
          <w:lang w:val="en-GB" w:eastAsia="fr-BE"/>
        </w:rPr>
      </w:pPr>
    </w:p>
    <w:p w:rsidR="00E15440" w:rsidRPr="00274068" w:rsidRDefault="00E15440" w:rsidP="00274068">
      <w:pPr>
        <w:rPr>
          <w:lang w:val="en-GB" w:eastAsia="fr-BE"/>
        </w:rPr>
      </w:pPr>
    </w:p>
    <w:tbl>
      <w:tblPr>
        <w:tblStyle w:val="TableGrid"/>
        <w:tblW w:w="15593" w:type="dxa"/>
        <w:tblInd w:w="-743" w:type="dxa"/>
        <w:tblLayout w:type="fixed"/>
        <w:tblCellMar>
          <w:top w:w="57" w:type="dxa"/>
        </w:tblCellMar>
        <w:tblLook w:val="01E0" w:firstRow="1" w:lastRow="1" w:firstColumn="1" w:lastColumn="1" w:noHBand="0" w:noVBand="0"/>
      </w:tblPr>
      <w:tblGrid>
        <w:gridCol w:w="1277"/>
        <w:gridCol w:w="2976"/>
        <w:gridCol w:w="2835"/>
        <w:gridCol w:w="2835"/>
        <w:gridCol w:w="2977"/>
        <w:gridCol w:w="2693"/>
      </w:tblGrid>
      <w:tr w:rsidR="00A94E2D" w:rsidRPr="001E6ECB" w:rsidTr="00696C45">
        <w:trPr>
          <w:trHeight w:val="844"/>
        </w:trPr>
        <w:tc>
          <w:tcPr>
            <w:tcW w:w="1277" w:type="dxa"/>
            <w:vAlign w:val="center"/>
          </w:tcPr>
          <w:p w:rsidR="00A94E2D" w:rsidRPr="001E6ECB" w:rsidRDefault="00A94E2D" w:rsidP="00A94E2D">
            <w:pPr>
              <w:spacing w:line="276" w:lineRule="auto"/>
              <w:jc w:val="center"/>
              <w:rPr>
                <w:rFonts w:asciiTheme="majorHAnsi" w:hAnsiTheme="majorHAnsi"/>
                <w:b/>
                <w:szCs w:val="20"/>
                <w:lang w:val="en-GB"/>
              </w:rPr>
            </w:pPr>
            <w:r w:rsidRPr="001E6ECB">
              <w:rPr>
                <w:rFonts w:asciiTheme="majorHAnsi" w:hAnsiTheme="majorHAnsi"/>
                <w:b/>
                <w:szCs w:val="20"/>
                <w:lang w:val="en-GB"/>
              </w:rPr>
              <w:t>Member State</w:t>
            </w:r>
          </w:p>
        </w:tc>
        <w:tc>
          <w:tcPr>
            <w:tcW w:w="2976" w:type="dxa"/>
          </w:tcPr>
          <w:p w:rsidR="00A94E2D" w:rsidRPr="001E6ECB" w:rsidRDefault="00A94E2D" w:rsidP="00A94E2D">
            <w:pPr>
              <w:tabs>
                <w:tab w:val="left" w:pos="2406"/>
                <w:tab w:val="left" w:pos="3153"/>
                <w:tab w:val="left" w:pos="3294"/>
                <w:tab w:val="left" w:pos="3621"/>
              </w:tabs>
              <w:spacing w:before="240" w:line="276" w:lineRule="auto"/>
              <w:jc w:val="center"/>
              <w:rPr>
                <w:rFonts w:asciiTheme="majorHAnsi" w:hAnsiTheme="majorHAnsi"/>
                <w:b/>
                <w:szCs w:val="20"/>
                <w:lang w:val="en-GB"/>
              </w:rPr>
            </w:pPr>
            <w:r w:rsidRPr="001E6ECB">
              <w:rPr>
                <w:rFonts w:asciiTheme="majorHAnsi" w:hAnsiTheme="majorHAnsi"/>
                <w:b/>
                <w:szCs w:val="20"/>
                <w:lang w:val="en-GB"/>
              </w:rPr>
              <w:t xml:space="preserve">Question 1 </w:t>
            </w:r>
          </w:p>
        </w:tc>
        <w:tc>
          <w:tcPr>
            <w:tcW w:w="2835" w:type="dxa"/>
          </w:tcPr>
          <w:p w:rsidR="00A94E2D" w:rsidRPr="001E6ECB" w:rsidRDefault="00A94E2D" w:rsidP="00A94E2D">
            <w:pPr>
              <w:tabs>
                <w:tab w:val="left" w:pos="2406"/>
                <w:tab w:val="left" w:pos="3153"/>
                <w:tab w:val="left" w:pos="3294"/>
                <w:tab w:val="left" w:pos="3621"/>
              </w:tabs>
              <w:spacing w:before="240" w:line="276" w:lineRule="auto"/>
              <w:jc w:val="center"/>
              <w:rPr>
                <w:rFonts w:asciiTheme="majorHAnsi" w:hAnsiTheme="majorHAnsi"/>
                <w:b/>
                <w:szCs w:val="20"/>
                <w:lang w:val="en-GB"/>
              </w:rPr>
            </w:pPr>
            <w:r w:rsidRPr="001E6ECB">
              <w:rPr>
                <w:rFonts w:asciiTheme="majorHAnsi" w:hAnsiTheme="majorHAnsi"/>
                <w:b/>
                <w:szCs w:val="20"/>
                <w:lang w:val="en-GB"/>
              </w:rPr>
              <w:t>Question 2</w:t>
            </w:r>
          </w:p>
        </w:tc>
        <w:tc>
          <w:tcPr>
            <w:tcW w:w="2835" w:type="dxa"/>
          </w:tcPr>
          <w:p w:rsidR="00A94E2D" w:rsidRPr="001E6ECB" w:rsidRDefault="00A94E2D" w:rsidP="00A94E2D">
            <w:pPr>
              <w:tabs>
                <w:tab w:val="left" w:pos="2406"/>
                <w:tab w:val="left" w:pos="3153"/>
                <w:tab w:val="left" w:pos="3294"/>
                <w:tab w:val="left" w:pos="3621"/>
              </w:tabs>
              <w:spacing w:before="240" w:line="276" w:lineRule="auto"/>
              <w:jc w:val="center"/>
              <w:rPr>
                <w:rFonts w:asciiTheme="majorHAnsi" w:hAnsiTheme="majorHAnsi"/>
                <w:b/>
                <w:szCs w:val="20"/>
                <w:lang w:val="en-GB"/>
              </w:rPr>
            </w:pPr>
            <w:r w:rsidRPr="001E6ECB">
              <w:rPr>
                <w:rFonts w:asciiTheme="majorHAnsi" w:hAnsiTheme="majorHAnsi"/>
                <w:b/>
                <w:szCs w:val="20"/>
                <w:lang w:val="en-GB"/>
              </w:rPr>
              <w:t>Question 3</w:t>
            </w:r>
          </w:p>
        </w:tc>
        <w:tc>
          <w:tcPr>
            <w:tcW w:w="2977" w:type="dxa"/>
          </w:tcPr>
          <w:p w:rsidR="00A94E2D" w:rsidRPr="001E6ECB" w:rsidRDefault="00A94E2D" w:rsidP="00A94E2D">
            <w:pPr>
              <w:tabs>
                <w:tab w:val="left" w:pos="2406"/>
                <w:tab w:val="left" w:pos="3153"/>
                <w:tab w:val="left" w:pos="3294"/>
                <w:tab w:val="left" w:pos="3621"/>
              </w:tabs>
              <w:spacing w:before="240" w:line="276" w:lineRule="auto"/>
              <w:jc w:val="center"/>
              <w:rPr>
                <w:rFonts w:asciiTheme="majorHAnsi" w:hAnsiTheme="majorHAnsi"/>
                <w:b/>
                <w:szCs w:val="20"/>
                <w:lang w:val="en-GB"/>
              </w:rPr>
            </w:pPr>
            <w:r w:rsidRPr="001E6ECB">
              <w:rPr>
                <w:rFonts w:asciiTheme="majorHAnsi" w:hAnsiTheme="majorHAnsi"/>
                <w:b/>
                <w:szCs w:val="20"/>
                <w:lang w:val="en-GB"/>
              </w:rPr>
              <w:t>Quesiton 4</w:t>
            </w:r>
          </w:p>
        </w:tc>
        <w:tc>
          <w:tcPr>
            <w:tcW w:w="2693" w:type="dxa"/>
          </w:tcPr>
          <w:p w:rsidR="00A94E2D" w:rsidRPr="001E6ECB" w:rsidRDefault="00A94E2D" w:rsidP="00A94E2D">
            <w:pPr>
              <w:tabs>
                <w:tab w:val="left" w:pos="2406"/>
                <w:tab w:val="left" w:pos="3153"/>
                <w:tab w:val="left" w:pos="3294"/>
                <w:tab w:val="left" w:pos="3621"/>
              </w:tabs>
              <w:spacing w:before="240" w:line="276" w:lineRule="auto"/>
              <w:jc w:val="center"/>
              <w:rPr>
                <w:rFonts w:asciiTheme="majorHAnsi" w:hAnsiTheme="majorHAnsi"/>
                <w:b/>
                <w:szCs w:val="20"/>
                <w:lang w:val="en-GB"/>
              </w:rPr>
            </w:pPr>
            <w:r w:rsidRPr="001E6ECB">
              <w:rPr>
                <w:rFonts w:asciiTheme="majorHAnsi" w:hAnsiTheme="majorHAnsi"/>
                <w:b/>
                <w:szCs w:val="20"/>
                <w:lang w:val="en-GB"/>
              </w:rPr>
              <w:t>Question 5</w:t>
            </w:r>
          </w:p>
        </w:tc>
      </w:tr>
      <w:tr w:rsidR="00A94E2D" w:rsidRPr="001E6ECB" w:rsidTr="00696C45">
        <w:trPr>
          <w:trHeight w:val="451"/>
        </w:trPr>
        <w:tc>
          <w:tcPr>
            <w:tcW w:w="1277" w:type="dxa"/>
          </w:tcPr>
          <w:p w:rsidR="00A94E2D" w:rsidRPr="001E6ECB" w:rsidRDefault="00A94E2D" w:rsidP="00800BA1">
            <w:pPr>
              <w:spacing w:line="276" w:lineRule="auto"/>
              <w:jc w:val="both"/>
              <w:rPr>
                <w:rFonts w:asciiTheme="majorHAnsi" w:hAnsiTheme="majorHAnsi"/>
                <w:szCs w:val="20"/>
                <w:lang w:val="en-GB"/>
              </w:rPr>
            </w:pPr>
            <w:r w:rsidRPr="001E6ECB">
              <w:rPr>
                <w:rFonts w:asciiTheme="majorHAnsi" w:hAnsiTheme="majorHAnsi"/>
                <w:b/>
                <w:noProof/>
                <w:color w:val="000076"/>
                <w:szCs w:val="20"/>
                <w:lang w:val="en-GB"/>
              </w:rPr>
              <w:drawing>
                <wp:inline distT="0" distB="0" distL="0" distR="0" wp14:anchorId="2F39F354" wp14:editId="5D38BA20">
                  <wp:extent cx="243840" cy="158750"/>
                  <wp:effectExtent l="0" t="0" r="3810" b="0"/>
                  <wp:docPr id="2351" name="Picture 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840" cy="158750"/>
                          </a:xfrm>
                          <a:prstGeom prst="rect">
                            <a:avLst/>
                          </a:prstGeom>
                          <a:noFill/>
                        </pic:spPr>
                      </pic:pic>
                    </a:graphicData>
                  </a:graphic>
                </wp:inline>
              </w:drawing>
            </w:r>
            <w:r w:rsidRPr="001E6ECB">
              <w:rPr>
                <w:rFonts w:asciiTheme="majorHAnsi" w:hAnsiTheme="majorHAnsi"/>
                <w:b/>
                <w:color w:val="000076"/>
                <w:szCs w:val="20"/>
                <w:lang w:val="en-GB"/>
              </w:rPr>
              <w:t xml:space="preserve"> AT</w:t>
            </w:r>
          </w:p>
          <w:p w:rsidR="00A94E2D" w:rsidRPr="001E6ECB" w:rsidRDefault="00A94E2D" w:rsidP="006943BA">
            <w:pPr>
              <w:jc w:val="center"/>
              <w:rPr>
                <w:rFonts w:asciiTheme="majorHAnsi" w:hAnsiTheme="majorHAnsi"/>
                <w:szCs w:val="20"/>
                <w:lang w:val="en-GB"/>
              </w:rPr>
            </w:pPr>
          </w:p>
        </w:tc>
        <w:tc>
          <w:tcPr>
            <w:tcW w:w="2976" w:type="dxa"/>
          </w:tcPr>
          <w:p w:rsidR="00A94E2D" w:rsidRPr="001E6ECB" w:rsidRDefault="002F4DA2" w:rsidP="004F7FFE">
            <w:pPr>
              <w:jc w:val="both"/>
              <w:rPr>
                <w:rFonts w:asciiTheme="majorHAnsi" w:hAnsiTheme="majorHAnsi"/>
                <w:iCs/>
                <w:szCs w:val="20"/>
              </w:rPr>
            </w:pPr>
            <w:r w:rsidRPr="001E6ECB">
              <w:rPr>
                <w:rFonts w:asciiTheme="majorHAnsi" w:hAnsiTheme="majorHAnsi"/>
                <w:iCs/>
                <w:szCs w:val="20"/>
              </w:rPr>
              <w:t>Prosecutors issue an EAW but only if it is authorized by a judge. § 29/1 of the federal law on judicial cooperation in criminal matters with the Member States of the European Union states: “The public prosecutor shall order the apprehension by way of a European arrest warrant authorized by a court…”</w:t>
            </w:r>
          </w:p>
        </w:tc>
        <w:tc>
          <w:tcPr>
            <w:tcW w:w="2835" w:type="dxa"/>
          </w:tcPr>
          <w:p w:rsidR="002F4DA2" w:rsidRPr="001E6ECB" w:rsidRDefault="002F4DA2" w:rsidP="002F4DA2">
            <w:pPr>
              <w:jc w:val="both"/>
              <w:rPr>
                <w:rFonts w:asciiTheme="majorHAnsi" w:hAnsiTheme="majorHAnsi"/>
                <w:iCs/>
                <w:szCs w:val="20"/>
              </w:rPr>
            </w:pPr>
            <w:r w:rsidRPr="001E6ECB">
              <w:rPr>
                <w:rFonts w:asciiTheme="majorHAnsi" w:hAnsiTheme="majorHAnsi"/>
                <w:iCs/>
                <w:szCs w:val="20"/>
              </w:rPr>
              <w:t>The ultimate decision to issue an EAW lies therefore with a judge.</w:t>
            </w:r>
          </w:p>
          <w:p w:rsidR="00A94E2D" w:rsidRPr="001E6ECB" w:rsidRDefault="00A94E2D" w:rsidP="004F7FFE">
            <w:pPr>
              <w:jc w:val="both"/>
              <w:rPr>
                <w:rFonts w:asciiTheme="majorHAnsi" w:hAnsiTheme="majorHAnsi"/>
                <w:color w:val="000000" w:themeColor="text1"/>
                <w:szCs w:val="20"/>
                <w:lang w:val="en-GB"/>
              </w:rPr>
            </w:pPr>
          </w:p>
        </w:tc>
        <w:tc>
          <w:tcPr>
            <w:tcW w:w="2835" w:type="dxa"/>
          </w:tcPr>
          <w:p w:rsidR="002F4DA2" w:rsidRPr="001E6ECB" w:rsidRDefault="002F4DA2" w:rsidP="002F4DA2">
            <w:pPr>
              <w:jc w:val="both"/>
              <w:rPr>
                <w:rFonts w:asciiTheme="majorHAnsi" w:hAnsiTheme="majorHAnsi"/>
                <w:iCs/>
                <w:szCs w:val="20"/>
              </w:rPr>
            </w:pPr>
            <w:r w:rsidRPr="001E6ECB">
              <w:rPr>
                <w:rFonts w:asciiTheme="majorHAnsi" w:hAnsiTheme="majorHAnsi"/>
                <w:iCs/>
                <w:szCs w:val="20"/>
              </w:rPr>
              <w:t>The AT Minister of Justice can issue instructions to the prosecutor in individual cases.</w:t>
            </w:r>
          </w:p>
          <w:p w:rsidR="00A94E2D" w:rsidRPr="001E6ECB" w:rsidRDefault="00A94E2D" w:rsidP="004F7FFE">
            <w:pPr>
              <w:jc w:val="both"/>
              <w:rPr>
                <w:rFonts w:asciiTheme="majorHAnsi" w:hAnsiTheme="majorHAnsi"/>
                <w:color w:val="000000" w:themeColor="text1"/>
                <w:szCs w:val="20"/>
                <w:lang w:val="en-GB"/>
              </w:rPr>
            </w:pPr>
          </w:p>
        </w:tc>
        <w:tc>
          <w:tcPr>
            <w:tcW w:w="2977" w:type="dxa"/>
          </w:tcPr>
          <w:p w:rsidR="002F4DA2" w:rsidRPr="001E6ECB" w:rsidRDefault="002F4DA2" w:rsidP="002F4DA2">
            <w:pPr>
              <w:jc w:val="both"/>
              <w:rPr>
                <w:rFonts w:asciiTheme="majorHAnsi" w:hAnsiTheme="majorHAnsi"/>
                <w:iCs/>
                <w:szCs w:val="20"/>
              </w:rPr>
            </w:pPr>
            <w:r w:rsidRPr="001E6ECB">
              <w:rPr>
                <w:rFonts w:asciiTheme="majorHAnsi" w:hAnsiTheme="majorHAnsi"/>
                <w:iCs/>
                <w:szCs w:val="20"/>
              </w:rPr>
              <w:t>Due to the fact that a judge ultimately takes the decision to issue an EAW, AT is not affected by the CJEU’s judgement</w:t>
            </w:r>
            <w:r w:rsidRPr="001E6ECB">
              <w:rPr>
                <w:rFonts w:asciiTheme="majorHAnsi" w:hAnsiTheme="majorHAnsi"/>
                <w:szCs w:val="20"/>
              </w:rPr>
              <w:t xml:space="preserve"> </w:t>
            </w:r>
            <w:r w:rsidRPr="001E6ECB">
              <w:rPr>
                <w:rFonts w:asciiTheme="majorHAnsi" w:hAnsiTheme="majorHAnsi"/>
                <w:iCs/>
                <w:szCs w:val="20"/>
              </w:rPr>
              <w:t>as an issuing state.</w:t>
            </w:r>
          </w:p>
          <w:p w:rsidR="00A94E2D" w:rsidRPr="001E6ECB" w:rsidRDefault="00A94E2D" w:rsidP="004F7FFE">
            <w:pPr>
              <w:jc w:val="both"/>
              <w:rPr>
                <w:rFonts w:asciiTheme="majorHAnsi" w:hAnsiTheme="majorHAnsi"/>
                <w:color w:val="000000" w:themeColor="text1"/>
                <w:szCs w:val="20"/>
                <w:lang w:val="en-GB"/>
              </w:rPr>
            </w:pPr>
          </w:p>
        </w:tc>
        <w:tc>
          <w:tcPr>
            <w:tcW w:w="2693" w:type="dxa"/>
          </w:tcPr>
          <w:p w:rsidR="005F3FFA" w:rsidRPr="001E6ECB" w:rsidRDefault="005F3FFA" w:rsidP="005F3FFA">
            <w:pPr>
              <w:jc w:val="both"/>
              <w:rPr>
                <w:rFonts w:asciiTheme="majorHAnsi" w:hAnsiTheme="majorHAnsi"/>
                <w:color w:val="000000"/>
                <w:szCs w:val="20"/>
              </w:rPr>
            </w:pPr>
            <w:r w:rsidRPr="001E6ECB">
              <w:rPr>
                <w:rFonts w:asciiTheme="majorHAnsi" w:hAnsiTheme="majorHAnsi"/>
                <w:color w:val="000000"/>
                <w:szCs w:val="20"/>
              </w:rPr>
              <w:t>The competent person in our MoJ would like to add that in his opinion the sentence ‘The prosecutor’s decision to issue an EAW (and the proportionality of this decision) may be the subject of court proceedings which meet the full requirements inherent in effective judicial protection.’ does not exactly reflect the wording of paragraph 75 of the judgment justice. In his opinion, the wording in our document slightly blurs the opinion of the CJEU that court control (under the circumstances laid down in the paragraph) of the decision of also a prosecutor who is subject to instructions is sufficient.</w:t>
            </w:r>
          </w:p>
          <w:p w:rsidR="005F3FFA" w:rsidRPr="001E6ECB" w:rsidRDefault="005F3FFA" w:rsidP="005F3FFA">
            <w:pPr>
              <w:jc w:val="both"/>
              <w:rPr>
                <w:rFonts w:asciiTheme="majorHAnsi" w:hAnsiTheme="majorHAnsi"/>
                <w:color w:val="000000"/>
                <w:szCs w:val="20"/>
              </w:rPr>
            </w:pPr>
          </w:p>
          <w:p w:rsidR="005F3FFA" w:rsidRPr="001E6ECB" w:rsidRDefault="005F3FFA" w:rsidP="005F3FFA">
            <w:pPr>
              <w:jc w:val="both"/>
              <w:rPr>
                <w:rFonts w:asciiTheme="majorHAnsi" w:hAnsiTheme="majorHAnsi"/>
                <w:color w:val="000000"/>
                <w:szCs w:val="20"/>
              </w:rPr>
            </w:pPr>
            <w:r w:rsidRPr="001E6ECB">
              <w:rPr>
                <w:rFonts w:asciiTheme="majorHAnsi" w:hAnsiTheme="majorHAnsi"/>
                <w:color w:val="000000"/>
                <w:szCs w:val="20"/>
              </w:rPr>
              <w:t xml:space="preserve">Our authorities furthermore </w:t>
            </w:r>
            <w:r w:rsidRPr="001E6ECB">
              <w:rPr>
                <w:rFonts w:asciiTheme="majorHAnsi" w:hAnsiTheme="majorHAnsi"/>
                <w:color w:val="000000"/>
                <w:szCs w:val="20"/>
              </w:rPr>
              <w:lastRenderedPageBreak/>
              <w:t>explicitly welcome the efforts taken by Eurojust to clarify the situation that came to exist as a consequence of the CJEU’s judgment.</w:t>
            </w:r>
          </w:p>
          <w:p w:rsidR="005F3FFA" w:rsidRPr="001E6ECB" w:rsidRDefault="005F3FFA" w:rsidP="005F3FFA">
            <w:pPr>
              <w:jc w:val="both"/>
              <w:rPr>
                <w:rFonts w:asciiTheme="majorHAnsi" w:hAnsiTheme="majorHAnsi"/>
                <w:color w:val="000000"/>
                <w:szCs w:val="20"/>
              </w:rPr>
            </w:pPr>
          </w:p>
          <w:p w:rsidR="00A94E2D" w:rsidRDefault="005F3FFA" w:rsidP="005F3FFA">
            <w:pPr>
              <w:jc w:val="both"/>
              <w:rPr>
                <w:rFonts w:asciiTheme="majorHAnsi" w:hAnsiTheme="majorHAnsi"/>
                <w:color w:val="000000"/>
                <w:szCs w:val="20"/>
              </w:rPr>
            </w:pPr>
            <w:r w:rsidRPr="001E6ECB">
              <w:rPr>
                <w:rFonts w:asciiTheme="majorHAnsi" w:hAnsiTheme="majorHAnsi"/>
                <w:color w:val="000000"/>
                <w:szCs w:val="20"/>
              </w:rPr>
              <w:t>And finally, our MoJ is also working on a certificate as it was issued by in other MS in order to elaborate on the legal situation in Austria.</w:t>
            </w:r>
          </w:p>
          <w:p w:rsidR="00890F62" w:rsidRDefault="00890F62" w:rsidP="005F3FFA">
            <w:pPr>
              <w:jc w:val="both"/>
              <w:rPr>
                <w:rFonts w:asciiTheme="majorHAnsi" w:hAnsiTheme="majorHAnsi"/>
                <w:color w:val="000000"/>
                <w:szCs w:val="20"/>
              </w:rPr>
            </w:pPr>
          </w:p>
          <w:p w:rsidR="00890F62" w:rsidRDefault="00890F62" w:rsidP="005F3FFA">
            <w:pPr>
              <w:jc w:val="both"/>
              <w:rPr>
                <w:rFonts w:asciiTheme="majorHAnsi" w:hAnsiTheme="majorHAnsi"/>
                <w:color w:val="000000"/>
                <w:szCs w:val="20"/>
              </w:rPr>
            </w:pPr>
          </w:p>
          <w:p w:rsidR="00890F62" w:rsidRDefault="00890F62" w:rsidP="005F3FFA">
            <w:pPr>
              <w:jc w:val="both"/>
              <w:rPr>
                <w:rFonts w:asciiTheme="majorHAnsi" w:hAnsiTheme="majorHAnsi"/>
                <w:color w:val="000000"/>
                <w:szCs w:val="20"/>
              </w:rPr>
            </w:pPr>
          </w:p>
          <w:p w:rsidR="00890F62" w:rsidRDefault="00E2275E" w:rsidP="00BB3BA1">
            <w:pPr>
              <w:jc w:val="center"/>
              <w:rPr>
                <w:rFonts w:asciiTheme="majorHAnsi" w:hAnsiTheme="majorHAnsi"/>
                <w:color w:val="000000"/>
                <w:szCs w:val="20"/>
              </w:rPr>
            </w:pPr>
            <w:r>
              <w:rPr>
                <w:rFonts w:asciiTheme="majorHAnsi" w:hAnsiTheme="majorHAnsi"/>
                <w:color w:val="000000"/>
                <w:szCs w:val="20"/>
                <w:lang w:eastAsia="en-US"/>
              </w:rPr>
              <w:object w:dxaOrig="1440" w:dyaOrig="9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46.5pt" o:ole="">
                  <v:imagedata r:id="rId17" o:title=""/>
                </v:shape>
                <o:OLEObject Type="Embed" ProgID="Acrobat.Document.DC" ShapeID="_x0000_i1025" DrawAspect="Icon" ObjectID="_1646122941" r:id="rId18"/>
              </w:object>
            </w:r>
          </w:p>
          <w:p w:rsidR="00890F62" w:rsidRDefault="00890F62" w:rsidP="005F3FFA">
            <w:pPr>
              <w:jc w:val="both"/>
              <w:rPr>
                <w:rFonts w:asciiTheme="majorHAnsi" w:hAnsiTheme="majorHAnsi"/>
                <w:color w:val="000000"/>
                <w:szCs w:val="20"/>
              </w:rPr>
            </w:pPr>
          </w:p>
          <w:p w:rsidR="00890F62" w:rsidRDefault="00890F62" w:rsidP="005F3FFA">
            <w:pPr>
              <w:jc w:val="both"/>
              <w:rPr>
                <w:rFonts w:asciiTheme="majorHAnsi" w:hAnsiTheme="majorHAnsi"/>
                <w:color w:val="000000"/>
                <w:szCs w:val="20"/>
              </w:rPr>
            </w:pPr>
          </w:p>
          <w:p w:rsidR="00890F62" w:rsidRPr="001E6ECB" w:rsidRDefault="00890F62" w:rsidP="005F3FFA">
            <w:pPr>
              <w:jc w:val="both"/>
              <w:rPr>
                <w:rFonts w:asciiTheme="majorHAnsi" w:hAnsiTheme="majorHAnsi"/>
                <w:color w:val="000000"/>
                <w:szCs w:val="20"/>
              </w:rPr>
            </w:pPr>
          </w:p>
        </w:tc>
      </w:tr>
      <w:tr w:rsidR="00A94E2D" w:rsidRPr="001E6ECB" w:rsidTr="00696C45">
        <w:tc>
          <w:tcPr>
            <w:tcW w:w="1277" w:type="dxa"/>
          </w:tcPr>
          <w:p w:rsidR="00A94E2D" w:rsidRPr="001E6ECB" w:rsidRDefault="00A94E2D" w:rsidP="00800BA1">
            <w:pPr>
              <w:spacing w:line="276" w:lineRule="auto"/>
              <w:jc w:val="both"/>
              <w:rPr>
                <w:rFonts w:asciiTheme="majorHAnsi" w:hAnsiTheme="majorHAnsi"/>
                <w:b/>
                <w:szCs w:val="20"/>
                <w:lang w:val="en-GB"/>
              </w:rPr>
            </w:pPr>
            <w:r w:rsidRPr="001E6ECB">
              <w:rPr>
                <w:rFonts w:asciiTheme="majorHAnsi" w:hAnsiTheme="majorHAnsi"/>
                <w:b/>
                <w:noProof/>
                <w:color w:val="000076"/>
                <w:szCs w:val="20"/>
                <w:lang w:val="en-GB"/>
              </w:rPr>
              <w:lastRenderedPageBreak/>
              <w:drawing>
                <wp:inline distT="0" distB="0" distL="0" distR="0" wp14:anchorId="64494AF2" wp14:editId="6ACD0046">
                  <wp:extent cx="243840" cy="158750"/>
                  <wp:effectExtent l="0" t="0" r="3810" b="0"/>
                  <wp:docPr id="2352" name="Picture 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840" cy="158750"/>
                          </a:xfrm>
                          <a:prstGeom prst="rect">
                            <a:avLst/>
                          </a:prstGeom>
                          <a:noFill/>
                        </pic:spPr>
                      </pic:pic>
                    </a:graphicData>
                  </a:graphic>
                </wp:inline>
              </w:drawing>
            </w:r>
            <w:r w:rsidRPr="001E6ECB">
              <w:rPr>
                <w:rFonts w:asciiTheme="majorHAnsi" w:hAnsiTheme="majorHAnsi"/>
                <w:b/>
                <w:color w:val="000076"/>
                <w:szCs w:val="20"/>
                <w:lang w:val="en-GB"/>
              </w:rPr>
              <w:t xml:space="preserve"> BE</w:t>
            </w:r>
          </w:p>
        </w:tc>
        <w:tc>
          <w:tcPr>
            <w:tcW w:w="2976" w:type="dxa"/>
          </w:tcPr>
          <w:p w:rsidR="00B62264" w:rsidRPr="001E6ECB" w:rsidRDefault="00B62264" w:rsidP="00B62264">
            <w:pPr>
              <w:pStyle w:val="NoSpacing"/>
              <w:jc w:val="both"/>
              <w:rPr>
                <w:rFonts w:asciiTheme="majorHAnsi" w:hAnsiTheme="majorHAnsi"/>
                <w:color w:val="000000"/>
                <w:lang w:val="en-US"/>
              </w:rPr>
            </w:pPr>
            <w:r w:rsidRPr="001E6ECB">
              <w:rPr>
                <w:rFonts w:asciiTheme="majorHAnsi" w:hAnsiTheme="majorHAnsi"/>
                <w:color w:val="000000"/>
                <w:lang w:val="en-US"/>
              </w:rPr>
              <w:t xml:space="preserve">In general, an EAW for prosecution purposes is issued by an investigative judge immediately after he/she has issued a national arrest warrant in absentia. </w:t>
            </w:r>
          </w:p>
          <w:p w:rsidR="00B62264" w:rsidRPr="001E6ECB" w:rsidRDefault="00B62264" w:rsidP="00B62264">
            <w:pPr>
              <w:pStyle w:val="NoSpacing"/>
              <w:jc w:val="both"/>
              <w:rPr>
                <w:rFonts w:asciiTheme="majorHAnsi" w:hAnsiTheme="majorHAnsi"/>
                <w:color w:val="000000"/>
                <w:lang w:val="en-US"/>
              </w:rPr>
            </w:pPr>
          </w:p>
          <w:p w:rsidR="00B62264" w:rsidRPr="001E6ECB" w:rsidRDefault="00B62264" w:rsidP="00B62264">
            <w:pPr>
              <w:pStyle w:val="NoSpacing"/>
              <w:jc w:val="both"/>
              <w:rPr>
                <w:rFonts w:asciiTheme="majorHAnsi" w:hAnsiTheme="majorHAnsi"/>
                <w:color w:val="000000"/>
                <w:lang w:val="en-US"/>
              </w:rPr>
            </w:pPr>
            <w:r w:rsidRPr="001E6ECB">
              <w:rPr>
                <w:rFonts w:asciiTheme="majorHAnsi" w:hAnsiTheme="majorHAnsi"/>
                <w:color w:val="000000"/>
                <w:lang w:val="en-US"/>
              </w:rPr>
              <w:t xml:space="preserve">A prosecutor can only issue an EAW </w:t>
            </w:r>
          </w:p>
          <w:p w:rsidR="00B62264" w:rsidRPr="001E6ECB" w:rsidRDefault="00B62264" w:rsidP="00B62264">
            <w:pPr>
              <w:pStyle w:val="NoSpacing"/>
              <w:jc w:val="both"/>
              <w:rPr>
                <w:rFonts w:asciiTheme="majorHAnsi" w:hAnsiTheme="majorHAnsi"/>
                <w:color w:val="000000"/>
                <w:lang w:val="en-US"/>
              </w:rPr>
            </w:pPr>
            <w:r w:rsidRPr="001E6ECB">
              <w:rPr>
                <w:rFonts w:asciiTheme="majorHAnsi" w:hAnsiTheme="majorHAnsi"/>
                <w:color w:val="000000"/>
                <w:lang w:val="en-US"/>
              </w:rPr>
              <w:t>- following an arrest warrant issued by a court in the trial phase</w:t>
            </w:r>
          </w:p>
          <w:p w:rsidR="00B62264" w:rsidRPr="001E6ECB" w:rsidRDefault="00B62264" w:rsidP="00B62264">
            <w:pPr>
              <w:pStyle w:val="NoSpacing"/>
              <w:jc w:val="both"/>
              <w:rPr>
                <w:rFonts w:asciiTheme="majorHAnsi" w:hAnsiTheme="majorHAnsi"/>
                <w:color w:val="000000"/>
                <w:lang w:val="en-US"/>
              </w:rPr>
            </w:pPr>
            <w:r w:rsidRPr="001E6ECB">
              <w:rPr>
                <w:rFonts w:asciiTheme="majorHAnsi" w:hAnsiTheme="majorHAnsi"/>
                <w:color w:val="000000"/>
                <w:lang w:val="en-US"/>
              </w:rPr>
              <w:lastRenderedPageBreak/>
              <w:t xml:space="preserve">- for the purpose of prosecution of minors. </w:t>
            </w:r>
          </w:p>
          <w:p w:rsidR="00B62264" w:rsidRPr="001E6ECB" w:rsidRDefault="00B62264" w:rsidP="00B62264">
            <w:pPr>
              <w:pStyle w:val="NoSpacing"/>
              <w:jc w:val="both"/>
              <w:rPr>
                <w:rFonts w:asciiTheme="majorHAnsi" w:hAnsiTheme="majorHAnsi"/>
                <w:color w:val="000000"/>
                <w:lang w:val="en-US"/>
              </w:rPr>
            </w:pPr>
          </w:p>
          <w:p w:rsidR="00A94E2D" w:rsidRPr="001E6ECB" w:rsidRDefault="00B62264" w:rsidP="00B62264">
            <w:pPr>
              <w:pStyle w:val="NoSpacing"/>
              <w:jc w:val="both"/>
              <w:rPr>
                <w:rFonts w:asciiTheme="majorHAnsi" w:hAnsiTheme="majorHAnsi"/>
                <w:color w:val="000000"/>
                <w:lang w:val="en-US"/>
              </w:rPr>
            </w:pPr>
            <w:r w:rsidRPr="001E6ECB">
              <w:rPr>
                <w:rFonts w:asciiTheme="majorHAnsi" w:hAnsiTheme="majorHAnsi"/>
                <w:color w:val="000000"/>
                <w:lang w:val="en-US"/>
              </w:rPr>
              <w:t xml:space="preserve">Furthermore, a prosecutor is the competent authority for issuing an EAW for the purpose of the execution of sentences. </w:t>
            </w:r>
          </w:p>
        </w:tc>
        <w:tc>
          <w:tcPr>
            <w:tcW w:w="2835" w:type="dxa"/>
          </w:tcPr>
          <w:p w:rsidR="00B62264" w:rsidRPr="001E6ECB" w:rsidRDefault="00B62264" w:rsidP="00B62264">
            <w:pPr>
              <w:pStyle w:val="NoSpacing"/>
              <w:jc w:val="both"/>
              <w:rPr>
                <w:rFonts w:asciiTheme="majorHAnsi" w:hAnsiTheme="majorHAnsi"/>
                <w:color w:val="000000"/>
                <w:lang w:val="en-US"/>
              </w:rPr>
            </w:pPr>
            <w:r w:rsidRPr="001E6ECB">
              <w:rPr>
                <w:rFonts w:asciiTheme="majorHAnsi" w:hAnsiTheme="majorHAnsi"/>
                <w:color w:val="000000"/>
                <w:lang w:val="en-US"/>
              </w:rPr>
              <w:lastRenderedPageBreak/>
              <w:t xml:space="preserve">See the response to the first question. </w:t>
            </w:r>
          </w:p>
          <w:p w:rsidR="00A94E2D" w:rsidRPr="001E6ECB" w:rsidRDefault="00A94E2D" w:rsidP="00917967">
            <w:pPr>
              <w:jc w:val="both"/>
              <w:rPr>
                <w:rFonts w:asciiTheme="majorHAnsi" w:hAnsiTheme="majorHAnsi"/>
                <w:color w:val="000000"/>
                <w:szCs w:val="20"/>
              </w:rPr>
            </w:pPr>
          </w:p>
        </w:tc>
        <w:tc>
          <w:tcPr>
            <w:tcW w:w="2835" w:type="dxa"/>
          </w:tcPr>
          <w:p w:rsidR="00B62264" w:rsidRPr="001E6ECB" w:rsidRDefault="00B62264" w:rsidP="00B62264">
            <w:pPr>
              <w:pStyle w:val="NoSpacing"/>
              <w:jc w:val="both"/>
              <w:rPr>
                <w:rFonts w:asciiTheme="majorHAnsi" w:hAnsiTheme="majorHAnsi"/>
                <w:color w:val="000000"/>
                <w:lang w:val="en-US"/>
              </w:rPr>
            </w:pPr>
            <w:r w:rsidRPr="001E6ECB">
              <w:rPr>
                <w:rFonts w:asciiTheme="majorHAnsi" w:hAnsiTheme="majorHAnsi"/>
                <w:color w:val="000000"/>
                <w:lang w:val="en-US"/>
              </w:rPr>
              <w:t xml:space="preserve">The Belgian Constitution guarantees the independence of the public prosecution office within the framework of individual investigations and prosecutions (art. 151, §1 of the Constitution). </w:t>
            </w:r>
          </w:p>
          <w:p w:rsidR="00B62264" w:rsidRPr="001E6ECB" w:rsidRDefault="00B62264" w:rsidP="00B62264">
            <w:pPr>
              <w:pStyle w:val="NoSpacing"/>
              <w:jc w:val="both"/>
              <w:rPr>
                <w:rFonts w:asciiTheme="majorHAnsi" w:hAnsiTheme="majorHAnsi"/>
                <w:color w:val="000000"/>
                <w:lang w:val="en-US"/>
              </w:rPr>
            </w:pPr>
          </w:p>
          <w:p w:rsidR="00B62264" w:rsidRPr="001E6ECB" w:rsidRDefault="00B62264" w:rsidP="00B62264">
            <w:pPr>
              <w:pStyle w:val="NoSpacing"/>
              <w:jc w:val="both"/>
              <w:rPr>
                <w:rFonts w:asciiTheme="majorHAnsi" w:hAnsiTheme="majorHAnsi"/>
                <w:color w:val="000000"/>
                <w:lang w:val="en-US"/>
              </w:rPr>
            </w:pPr>
            <w:r w:rsidRPr="001E6ECB">
              <w:rPr>
                <w:rFonts w:asciiTheme="majorHAnsi" w:hAnsiTheme="majorHAnsi"/>
                <w:color w:val="000000"/>
                <w:lang w:val="en-US"/>
              </w:rPr>
              <w:t xml:space="preserve">This independence is not affected by the possibility of the Minister of Justice to order to launch a prosecution before </w:t>
            </w:r>
            <w:r w:rsidRPr="001E6ECB">
              <w:rPr>
                <w:rFonts w:asciiTheme="majorHAnsi" w:hAnsiTheme="majorHAnsi"/>
                <w:color w:val="000000"/>
                <w:lang w:val="en-US"/>
              </w:rPr>
              <w:lastRenderedPageBreak/>
              <w:t xml:space="preserve">the Belgian courts. The competency of the Minister of Justice does not entail the possibility to give specific instructions on how the investigation should be conducted, nor any powers related to investigative measure, including the issuing of a European arrest warrant. This competency is moreover merely related to facts and can never be directed against a specific person.  </w:t>
            </w:r>
          </w:p>
          <w:p w:rsidR="00B62264" w:rsidRPr="001E6ECB" w:rsidRDefault="00B62264" w:rsidP="00B62264">
            <w:pPr>
              <w:pStyle w:val="NoSpacing"/>
              <w:jc w:val="both"/>
              <w:rPr>
                <w:rFonts w:asciiTheme="majorHAnsi" w:hAnsiTheme="majorHAnsi"/>
                <w:color w:val="000000"/>
                <w:lang w:val="en-US"/>
              </w:rPr>
            </w:pPr>
          </w:p>
          <w:p w:rsidR="00A94E2D" w:rsidRPr="001E6ECB" w:rsidRDefault="00B62264" w:rsidP="00B62264">
            <w:pPr>
              <w:pStyle w:val="NoSpacing"/>
              <w:jc w:val="both"/>
              <w:rPr>
                <w:rFonts w:asciiTheme="majorHAnsi" w:hAnsiTheme="majorHAnsi"/>
                <w:color w:val="000000"/>
                <w:lang w:val="en-US"/>
              </w:rPr>
            </w:pPr>
            <w:r w:rsidRPr="001E6ECB">
              <w:rPr>
                <w:rFonts w:asciiTheme="majorHAnsi" w:hAnsiTheme="majorHAnsi"/>
                <w:color w:val="000000"/>
                <w:lang w:val="en-US"/>
              </w:rPr>
              <w:t>The Minister of Justice may also issue binding guidelines on general criminal policy, including those related to investigation and prosecution policy. These guidelines are not directives or instructions in individual cases. Furthermore, the independence of the prosecutor guarantees that he/she is always entitled to divert from these guidelines based on the concrete elements of the case (art. 151, §1 of the Constitution).</w:t>
            </w:r>
          </w:p>
        </w:tc>
        <w:tc>
          <w:tcPr>
            <w:tcW w:w="2977" w:type="dxa"/>
          </w:tcPr>
          <w:p w:rsidR="00A94E2D" w:rsidRPr="001E6ECB" w:rsidRDefault="00B62264" w:rsidP="00917967">
            <w:pPr>
              <w:jc w:val="both"/>
              <w:rPr>
                <w:rFonts w:asciiTheme="majorHAnsi" w:hAnsiTheme="majorHAnsi"/>
                <w:color w:val="000000"/>
                <w:szCs w:val="20"/>
              </w:rPr>
            </w:pPr>
            <w:r w:rsidRPr="001E6ECB">
              <w:rPr>
                <w:rFonts w:asciiTheme="majorHAnsi" w:hAnsiTheme="majorHAnsi"/>
                <w:color w:val="000000"/>
                <w:szCs w:val="20"/>
              </w:rPr>
              <w:lastRenderedPageBreak/>
              <w:t>n/a</w:t>
            </w:r>
          </w:p>
        </w:tc>
        <w:tc>
          <w:tcPr>
            <w:tcW w:w="2693" w:type="dxa"/>
          </w:tcPr>
          <w:p w:rsidR="00A94E2D" w:rsidRDefault="00A94E2D" w:rsidP="00917967">
            <w:pPr>
              <w:jc w:val="both"/>
              <w:rPr>
                <w:rFonts w:asciiTheme="majorHAnsi" w:hAnsiTheme="majorHAnsi"/>
                <w:color w:val="000000"/>
                <w:szCs w:val="20"/>
              </w:rPr>
            </w:pPr>
          </w:p>
          <w:p w:rsidR="00890F62" w:rsidRDefault="00890F62" w:rsidP="00917967">
            <w:pPr>
              <w:jc w:val="both"/>
              <w:rPr>
                <w:rFonts w:asciiTheme="majorHAnsi" w:hAnsiTheme="majorHAnsi"/>
                <w:color w:val="000000"/>
                <w:szCs w:val="20"/>
              </w:rPr>
            </w:pPr>
          </w:p>
          <w:p w:rsidR="00890F62" w:rsidRDefault="00890F62" w:rsidP="00917967">
            <w:pPr>
              <w:jc w:val="both"/>
              <w:rPr>
                <w:rFonts w:asciiTheme="majorHAnsi" w:hAnsiTheme="majorHAnsi"/>
                <w:color w:val="000000"/>
                <w:szCs w:val="20"/>
              </w:rPr>
            </w:pPr>
          </w:p>
          <w:p w:rsidR="00890F62" w:rsidRDefault="00890F62" w:rsidP="00917967">
            <w:pPr>
              <w:jc w:val="both"/>
              <w:rPr>
                <w:rFonts w:asciiTheme="majorHAnsi" w:hAnsiTheme="majorHAnsi"/>
                <w:color w:val="000000"/>
                <w:szCs w:val="20"/>
              </w:rPr>
            </w:pPr>
          </w:p>
          <w:p w:rsidR="00890F62" w:rsidRDefault="00890F62" w:rsidP="00917967">
            <w:pPr>
              <w:jc w:val="both"/>
              <w:rPr>
                <w:rFonts w:asciiTheme="majorHAnsi" w:hAnsiTheme="majorHAnsi"/>
                <w:color w:val="000000"/>
                <w:szCs w:val="20"/>
              </w:rPr>
            </w:pPr>
          </w:p>
          <w:p w:rsidR="00890F62" w:rsidRDefault="00890F62" w:rsidP="00917967">
            <w:pPr>
              <w:jc w:val="both"/>
              <w:rPr>
                <w:rFonts w:asciiTheme="majorHAnsi" w:hAnsiTheme="majorHAnsi"/>
                <w:color w:val="000000"/>
                <w:szCs w:val="20"/>
              </w:rPr>
            </w:pPr>
          </w:p>
          <w:p w:rsidR="00890F62" w:rsidRDefault="00890F62" w:rsidP="00917967">
            <w:pPr>
              <w:jc w:val="both"/>
              <w:rPr>
                <w:rFonts w:asciiTheme="majorHAnsi" w:hAnsiTheme="majorHAnsi"/>
                <w:color w:val="000000"/>
                <w:szCs w:val="20"/>
              </w:rPr>
            </w:pPr>
          </w:p>
          <w:p w:rsidR="00890F62" w:rsidRDefault="00890F62" w:rsidP="00917967">
            <w:pPr>
              <w:jc w:val="both"/>
              <w:rPr>
                <w:rFonts w:asciiTheme="majorHAnsi" w:hAnsiTheme="majorHAnsi"/>
                <w:color w:val="000000"/>
                <w:szCs w:val="20"/>
              </w:rPr>
            </w:pPr>
          </w:p>
          <w:p w:rsidR="00890F62" w:rsidRDefault="00890F62" w:rsidP="00917967">
            <w:pPr>
              <w:jc w:val="both"/>
              <w:rPr>
                <w:rFonts w:asciiTheme="majorHAnsi" w:hAnsiTheme="majorHAnsi"/>
                <w:color w:val="000000"/>
                <w:szCs w:val="20"/>
              </w:rPr>
            </w:pPr>
          </w:p>
          <w:p w:rsidR="00890F62" w:rsidRDefault="00890F62" w:rsidP="00917967">
            <w:pPr>
              <w:jc w:val="both"/>
              <w:rPr>
                <w:rFonts w:asciiTheme="majorHAnsi" w:hAnsiTheme="majorHAnsi"/>
                <w:color w:val="000000"/>
                <w:szCs w:val="20"/>
              </w:rPr>
            </w:pPr>
          </w:p>
          <w:p w:rsidR="00890F62" w:rsidRDefault="00890F62" w:rsidP="00917967">
            <w:pPr>
              <w:jc w:val="both"/>
              <w:rPr>
                <w:rFonts w:asciiTheme="majorHAnsi" w:hAnsiTheme="majorHAnsi"/>
                <w:color w:val="000000"/>
                <w:szCs w:val="20"/>
              </w:rPr>
            </w:pPr>
          </w:p>
          <w:p w:rsidR="00890F62" w:rsidRDefault="00890F62" w:rsidP="00917967">
            <w:pPr>
              <w:jc w:val="both"/>
              <w:rPr>
                <w:rFonts w:asciiTheme="majorHAnsi" w:hAnsiTheme="majorHAnsi"/>
                <w:color w:val="000000"/>
                <w:szCs w:val="20"/>
              </w:rPr>
            </w:pPr>
          </w:p>
          <w:p w:rsidR="00890F62" w:rsidRDefault="00890F62" w:rsidP="00917967">
            <w:pPr>
              <w:jc w:val="both"/>
              <w:rPr>
                <w:rFonts w:asciiTheme="majorHAnsi" w:hAnsiTheme="majorHAnsi"/>
                <w:color w:val="000000"/>
                <w:szCs w:val="20"/>
              </w:rPr>
            </w:pPr>
          </w:p>
          <w:p w:rsidR="00890F62" w:rsidRDefault="00890F62" w:rsidP="00917967">
            <w:pPr>
              <w:jc w:val="both"/>
              <w:rPr>
                <w:rFonts w:asciiTheme="majorHAnsi" w:hAnsiTheme="majorHAnsi"/>
                <w:color w:val="000000"/>
                <w:szCs w:val="20"/>
              </w:rPr>
            </w:pPr>
          </w:p>
          <w:p w:rsidR="00890F62" w:rsidRPr="001E6ECB" w:rsidRDefault="00890F62" w:rsidP="00BB3BA1">
            <w:pPr>
              <w:jc w:val="center"/>
              <w:rPr>
                <w:rFonts w:asciiTheme="majorHAnsi" w:hAnsiTheme="majorHAnsi"/>
                <w:color w:val="000000"/>
                <w:szCs w:val="20"/>
              </w:rPr>
            </w:pPr>
            <w:r>
              <w:rPr>
                <w:rFonts w:asciiTheme="majorHAnsi" w:hAnsiTheme="majorHAnsi"/>
                <w:color w:val="000000"/>
                <w:szCs w:val="20"/>
                <w:lang w:eastAsia="en-US"/>
              </w:rPr>
              <w:object w:dxaOrig="1537" w:dyaOrig="997">
                <v:shape id="_x0000_i1026" type="#_x0000_t75" style="width:76.5pt;height:49.5pt" o:ole="">
                  <v:imagedata r:id="rId20" o:title=""/>
                </v:shape>
                <o:OLEObject Type="Embed" ProgID="Acrobat.Document.DC" ShapeID="_x0000_i1026" DrawAspect="Icon" ObjectID="_1646122942" r:id="rId21"/>
              </w:object>
            </w:r>
          </w:p>
        </w:tc>
      </w:tr>
      <w:tr w:rsidR="00A94E2D" w:rsidRPr="001E6ECB" w:rsidTr="00696C45">
        <w:tc>
          <w:tcPr>
            <w:tcW w:w="1277" w:type="dxa"/>
          </w:tcPr>
          <w:p w:rsidR="00A94E2D" w:rsidRPr="001E6ECB" w:rsidRDefault="00A94E2D" w:rsidP="00800BA1">
            <w:pPr>
              <w:spacing w:line="276" w:lineRule="auto"/>
              <w:jc w:val="both"/>
              <w:rPr>
                <w:rFonts w:asciiTheme="majorHAnsi" w:hAnsiTheme="majorHAnsi"/>
                <w:szCs w:val="20"/>
                <w:lang w:val="en-GB"/>
              </w:rPr>
            </w:pPr>
            <w:r w:rsidRPr="001E6ECB">
              <w:rPr>
                <w:rFonts w:asciiTheme="majorHAnsi" w:hAnsiTheme="majorHAnsi"/>
                <w:b/>
                <w:noProof/>
                <w:color w:val="000076"/>
                <w:szCs w:val="20"/>
                <w:lang w:val="en-GB"/>
              </w:rPr>
              <w:lastRenderedPageBreak/>
              <w:drawing>
                <wp:inline distT="0" distB="0" distL="0" distR="0" wp14:anchorId="55907FE1" wp14:editId="2386BDB8">
                  <wp:extent cx="243840" cy="158750"/>
                  <wp:effectExtent l="0" t="0" r="3810" b="0"/>
                  <wp:docPr id="2353" name="Picture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840" cy="158750"/>
                          </a:xfrm>
                          <a:prstGeom prst="rect">
                            <a:avLst/>
                          </a:prstGeom>
                          <a:noFill/>
                        </pic:spPr>
                      </pic:pic>
                    </a:graphicData>
                  </a:graphic>
                </wp:inline>
              </w:drawing>
            </w:r>
            <w:r w:rsidRPr="001E6ECB">
              <w:rPr>
                <w:rFonts w:asciiTheme="majorHAnsi" w:hAnsiTheme="majorHAnsi"/>
                <w:b/>
                <w:color w:val="000076"/>
                <w:szCs w:val="20"/>
                <w:lang w:val="en-GB"/>
              </w:rPr>
              <w:t xml:space="preserve"> BG</w:t>
            </w:r>
          </w:p>
        </w:tc>
        <w:tc>
          <w:tcPr>
            <w:tcW w:w="2976" w:type="dxa"/>
          </w:tcPr>
          <w:p w:rsidR="00A94E2D" w:rsidRPr="001E6ECB" w:rsidRDefault="00A94E2D" w:rsidP="00C6305D">
            <w:pPr>
              <w:tabs>
                <w:tab w:val="left" w:pos="-108"/>
              </w:tabs>
              <w:jc w:val="both"/>
              <w:rPr>
                <w:rFonts w:asciiTheme="majorHAnsi" w:hAnsiTheme="majorHAnsi"/>
                <w:color w:val="000000" w:themeColor="text1"/>
                <w:szCs w:val="20"/>
              </w:rPr>
            </w:pPr>
            <w:r w:rsidRPr="001E6ECB">
              <w:rPr>
                <w:rFonts w:asciiTheme="majorHAnsi" w:hAnsiTheme="majorHAnsi"/>
                <w:color w:val="000000" w:themeColor="text1"/>
                <w:szCs w:val="20"/>
              </w:rPr>
              <w:t xml:space="preserve">According to the Bulgarian Law on the EAW at pre-trial proceedings only the case </w:t>
            </w:r>
            <w:r w:rsidRPr="001E6ECB">
              <w:rPr>
                <w:rFonts w:asciiTheme="majorHAnsi" w:hAnsiTheme="majorHAnsi"/>
                <w:color w:val="000000" w:themeColor="text1"/>
                <w:szCs w:val="20"/>
              </w:rPr>
              <w:lastRenderedPageBreak/>
              <w:t>prosecutor is responsive for drafting an EAW.</w:t>
            </w:r>
          </w:p>
          <w:p w:rsidR="00A94E2D" w:rsidRPr="001E6ECB" w:rsidRDefault="00A94E2D" w:rsidP="00C6305D">
            <w:pPr>
              <w:tabs>
                <w:tab w:val="left" w:pos="-108"/>
              </w:tabs>
              <w:jc w:val="both"/>
              <w:rPr>
                <w:rFonts w:asciiTheme="majorHAnsi" w:hAnsiTheme="majorHAnsi"/>
                <w:color w:val="000000" w:themeColor="text1"/>
                <w:szCs w:val="20"/>
              </w:rPr>
            </w:pPr>
            <w:r w:rsidRPr="001E6ECB">
              <w:rPr>
                <w:rFonts w:asciiTheme="majorHAnsi" w:hAnsiTheme="majorHAnsi"/>
                <w:color w:val="000000" w:themeColor="text1"/>
                <w:szCs w:val="20"/>
              </w:rPr>
              <w:t>In accordance with the Bulgarian Constitution the Prosecutors are part of the judicial system in my country.</w:t>
            </w:r>
          </w:p>
        </w:tc>
        <w:tc>
          <w:tcPr>
            <w:tcW w:w="2835" w:type="dxa"/>
          </w:tcPr>
          <w:p w:rsidR="00F53F26" w:rsidRPr="001E6ECB" w:rsidRDefault="00F53F26" w:rsidP="00F53F26">
            <w:pPr>
              <w:jc w:val="both"/>
              <w:rPr>
                <w:rFonts w:asciiTheme="majorHAnsi" w:hAnsiTheme="majorHAnsi"/>
                <w:color w:val="000000" w:themeColor="text1"/>
                <w:szCs w:val="20"/>
              </w:rPr>
            </w:pPr>
            <w:r w:rsidRPr="001E6ECB">
              <w:rPr>
                <w:rFonts w:asciiTheme="majorHAnsi" w:hAnsiTheme="majorHAnsi"/>
                <w:color w:val="000000" w:themeColor="text1"/>
                <w:szCs w:val="20"/>
              </w:rPr>
              <w:lastRenderedPageBreak/>
              <w:t xml:space="preserve">a/At the pre-trial phase of the criminal proceedings the prosecutor takes a decision </w:t>
            </w:r>
            <w:r w:rsidRPr="001E6ECB">
              <w:rPr>
                <w:rFonts w:asciiTheme="majorHAnsi" w:hAnsiTheme="majorHAnsi"/>
                <w:color w:val="000000" w:themeColor="text1"/>
                <w:szCs w:val="20"/>
              </w:rPr>
              <w:lastRenderedPageBreak/>
              <w:t>for issuing an EAW against the defendant  on a base of domestic warrant issued by the prosecutor with a guarantee  that after surrendering of the wanted person he/she will be brought to the court for confirmation of the restrain measure or change it;</w:t>
            </w:r>
          </w:p>
          <w:p w:rsidR="00F53F26" w:rsidRPr="001E6ECB" w:rsidRDefault="00F53F26" w:rsidP="00F53F26">
            <w:pPr>
              <w:jc w:val="both"/>
              <w:rPr>
                <w:rFonts w:asciiTheme="majorHAnsi" w:hAnsiTheme="majorHAnsi"/>
                <w:color w:val="000000" w:themeColor="text1"/>
                <w:szCs w:val="20"/>
              </w:rPr>
            </w:pPr>
          </w:p>
          <w:p w:rsidR="00F53F26" w:rsidRPr="001E6ECB" w:rsidRDefault="00F53F26" w:rsidP="00F53F26">
            <w:pPr>
              <w:jc w:val="both"/>
              <w:rPr>
                <w:rFonts w:asciiTheme="majorHAnsi" w:hAnsiTheme="majorHAnsi"/>
                <w:color w:val="000000" w:themeColor="text1"/>
                <w:szCs w:val="20"/>
              </w:rPr>
            </w:pPr>
            <w:r w:rsidRPr="001E6ECB">
              <w:rPr>
                <w:rFonts w:asciiTheme="majorHAnsi" w:hAnsiTheme="majorHAnsi"/>
                <w:color w:val="000000" w:themeColor="text1"/>
                <w:szCs w:val="20"/>
              </w:rPr>
              <w:t>b/At the trial phase only the court can take a decision for issuing an EAW against the accused person;</w:t>
            </w:r>
          </w:p>
          <w:p w:rsidR="00F53F26" w:rsidRPr="001E6ECB" w:rsidRDefault="00F53F26" w:rsidP="00F53F26">
            <w:pPr>
              <w:tabs>
                <w:tab w:val="left" w:pos="-108"/>
              </w:tabs>
              <w:jc w:val="both"/>
              <w:rPr>
                <w:rFonts w:asciiTheme="majorHAnsi" w:hAnsiTheme="majorHAnsi"/>
                <w:color w:val="000000" w:themeColor="text1"/>
                <w:szCs w:val="20"/>
              </w:rPr>
            </w:pPr>
          </w:p>
          <w:p w:rsidR="00A94E2D" w:rsidRPr="001E6ECB" w:rsidRDefault="00F53F26" w:rsidP="00F53F26">
            <w:pPr>
              <w:tabs>
                <w:tab w:val="left" w:pos="-108"/>
              </w:tabs>
              <w:jc w:val="both"/>
              <w:rPr>
                <w:rFonts w:asciiTheme="majorHAnsi" w:hAnsiTheme="majorHAnsi"/>
                <w:color w:val="000000" w:themeColor="text1"/>
                <w:szCs w:val="20"/>
              </w:rPr>
            </w:pPr>
            <w:r w:rsidRPr="001E6ECB">
              <w:rPr>
                <w:rFonts w:asciiTheme="majorHAnsi" w:hAnsiTheme="majorHAnsi"/>
                <w:color w:val="000000" w:themeColor="text1"/>
                <w:szCs w:val="20"/>
              </w:rPr>
              <w:t>c/At the execution  phase of  serving of penalty the prosecutor takes a decision for issuing a EAW against the sentenced person.</w:t>
            </w:r>
          </w:p>
        </w:tc>
        <w:tc>
          <w:tcPr>
            <w:tcW w:w="2835" w:type="dxa"/>
          </w:tcPr>
          <w:p w:rsidR="00F53F26" w:rsidRPr="001E6ECB" w:rsidRDefault="00F53F26" w:rsidP="00F53F26">
            <w:pPr>
              <w:jc w:val="both"/>
              <w:rPr>
                <w:rFonts w:asciiTheme="majorHAnsi" w:hAnsiTheme="majorHAnsi"/>
                <w:color w:val="000000" w:themeColor="text1"/>
                <w:szCs w:val="20"/>
              </w:rPr>
            </w:pPr>
            <w:r w:rsidRPr="001E6ECB">
              <w:rPr>
                <w:rFonts w:asciiTheme="majorHAnsi" w:hAnsiTheme="majorHAnsi"/>
                <w:color w:val="000000" w:themeColor="text1"/>
                <w:szCs w:val="20"/>
              </w:rPr>
              <w:lastRenderedPageBreak/>
              <w:t xml:space="preserve">The Bulgarian national legislation  gives a guarantee for independence of the </w:t>
            </w:r>
            <w:r w:rsidRPr="001E6ECB">
              <w:rPr>
                <w:rFonts w:asciiTheme="majorHAnsi" w:hAnsiTheme="majorHAnsi"/>
                <w:color w:val="000000" w:themeColor="text1"/>
                <w:szCs w:val="20"/>
              </w:rPr>
              <w:lastRenderedPageBreak/>
              <w:t>Prosecution office from the executive   power and in particular from the Ministry of justice.</w:t>
            </w:r>
          </w:p>
          <w:p w:rsidR="002A4F15" w:rsidRPr="001E6ECB" w:rsidRDefault="002A4F15" w:rsidP="002A4F15">
            <w:pPr>
              <w:jc w:val="both"/>
              <w:rPr>
                <w:rFonts w:asciiTheme="majorHAnsi" w:hAnsiTheme="majorHAnsi"/>
                <w:color w:val="000000" w:themeColor="text1"/>
                <w:szCs w:val="20"/>
              </w:rPr>
            </w:pPr>
          </w:p>
          <w:p w:rsidR="00F53F26" w:rsidRPr="001E6ECB" w:rsidRDefault="00F53F26" w:rsidP="002A4F15">
            <w:pPr>
              <w:jc w:val="both"/>
              <w:rPr>
                <w:rFonts w:asciiTheme="majorHAnsi" w:hAnsiTheme="majorHAnsi"/>
                <w:color w:val="000000" w:themeColor="text1"/>
                <w:szCs w:val="20"/>
              </w:rPr>
            </w:pPr>
            <w:r w:rsidRPr="001E6ECB">
              <w:rPr>
                <w:rFonts w:asciiTheme="majorHAnsi" w:hAnsiTheme="majorHAnsi"/>
                <w:color w:val="000000" w:themeColor="text1"/>
                <w:szCs w:val="20"/>
              </w:rPr>
              <w:t>There are not any provisions stipulated the Ministry of justice to issue an instruction or orders to the Prosecution office.</w:t>
            </w:r>
          </w:p>
          <w:p w:rsidR="002A4F15" w:rsidRPr="001E6ECB" w:rsidRDefault="002A4F15" w:rsidP="002A4F15">
            <w:pPr>
              <w:jc w:val="both"/>
              <w:rPr>
                <w:rFonts w:asciiTheme="majorHAnsi" w:hAnsiTheme="majorHAnsi"/>
                <w:color w:val="000000" w:themeColor="text1"/>
                <w:szCs w:val="20"/>
              </w:rPr>
            </w:pPr>
          </w:p>
          <w:p w:rsidR="00F53F26" w:rsidRPr="001E6ECB" w:rsidRDefault="00F53F26" w:rsidP="002A4F15">
            <w:pPr>
              <w:jc w:val="both"/>
              <w:rPr>
                <w:rFonts w:asciiTheme="majorHAnsi" w:hAnsiTheme="majorHAnsi"/>
                <w:color w:val="000000" w:themeColor="text1"/>
                <w:szCs w:val="20"/>
              </w:rPr>
            </w:pPr>
            <w:r w:rsidRPr="001E6ECB">
              <w:rPr>
                <w:rFonts w:asciiTheme="majorHAnsi" w:hAnsiTheme="majorHAnsi"/>
                <w:color w:val="000000" w:themeColor="text1"/>
                <w:szCs w:val="20"/>
              </w:rPr>
              <w:t>The employer of each prosecutor is the Supreme Judicial Council.</w:t>
            </w:r>
          </w:p>
          <w:p w:rsidR="002A4F15" w:rsidRPr="001E6ECB" w:rsidRDefault="002A4F15" w:rsidP="002A4F15">
            <w:pPr>
              <w:jc w:val="both"/>
              <w:rPr>
                <w:rFonts w:asciiTheme="majorHAnsi" w:hAnsiTheme="majorHAnsi"/>
                <w:color w:val="000000" w:themeColor="text1"/>
                <w:szCs w:val="20"/>
              </w:rPr>
            </w:pPr>
          </w:p>
          <w:p w:rsidR="00F53F26" w:rsidRPr="001E6ECB" w:rsidRDefault="00F53F26" w:rsidP="002A4F15">
            <w:pPr>
              <w:jc w:val="both"/>
              <w:rPr>
                <w:rFonts w:asciiTheme="majorHAnsi" w:hAnsiTheme="majorHAnsi"/>
                <w:color w:val="000000" w:themeColor="text1"/>
                <w:szCs w:val="20"/>
              </w:rPr>
            </w:pPr>
            <w:r w:rsidRPr="001E6ECB">
              <w:rPr>
                <w:rFonts w:asciiTheme="majorHAnsi" w:hAnsiTheme="majorHAnsi"/>
                <w:color w:val="000000" w:themeColor="text1"/>
                <w:szCs w:val="20"/>
              </w:rPr>
              <w:t xml:space="preserve">The meetings of the Supreme Judicial Council are chaired by the Minister of justice who  does  not have any  right to vote. </w:t>
            </w:r>
          </w:p>
          <w:p w:rsidR="002A4F15" w:rsidRPr="001E6ECB" w:rsidRDefault="002A4F15" w:rsidP="002A4F15">
            <w:pPr>
              <w:jc w:val="both"/>
              <w:rPr>
                <w:rFonts w:asciiTheme="majorHAnsi" w:hAnsiTheme="majorHAnsi"/>
                <w:color w:val="000000" w:themeColor="text1"/>
                <w:szCs w:val="20"/>
              </w:rPr>
            </w:pPr>
          </w:p>
          <w:p w:rsidR="00A94E2D" w:rsidRPr="001E6ECB" w:rsidRDefault="00F53F26" w:rsidP="002A4F15">
            <w:pPr>
              <w:jc w:val="both"/>
              <w:rPr>
                <w:rFonts w:asciiTheme="majorHAnsi" w:hAnsiTheme="majorHAnsi"/>
                <w:color w:val="000000" w:themeColor="text1"/>
                <w:szCs w:val="20"/>
              </w:rPr>
            </w:pPr>
            <w:r w:rsidRPr="001E6ECB">
              <w:rPr>
                <w:rFonts w:asciiTheme="majorHAnsi" w:hAnsiTheme="majorHAnsi"/>
                <w:color w:val="000000" w:themeColor="text1"/>
                <w:szCs w:val="20"/>
              </w:rPr>
              <w:t>Therefore the Prosecution office is fully independent of the Ministry of justice.</w:t>
            </w:r>
          </w:p>
        </w:tc>
        <w:tc>
          <w:tcPr>
            <w:tcW w:w="2977" w:type="dxa"/>
          </w:tcPr>
          <w:p w:rsidR="00A94E2D" w:rsidRPr="001E6ECB" w:rsidRDefault="002A4F15" w:rsidP="00C6305D">
            <w:pPr>
              <w:tabs>
                <w:tab w:val="left" w:pos="-108"/>
              </w:tabs>
              <w:jc w:val="both"/>
              <w:rPr>
                <w:rFonts w:asciiTheme="majorHAnsi" w:hAnsiTheme="majorHAnsi"/>
                <w:color w:val="000000" w:themeColor="text1"/>
                <w:szCs w:val="20"/>
              </w:rPr>
            </w:pPr>
            <w:r w:rsidRPr="001E6ECB">
              <w:rPr>
                <w:rFonts w:asciiTheme="majorHAnsi" w:hAnsiTheme="majorHAnsi"/>
                <w:color w:val="000000" w:themeColor="text1"/>
                <w:szCs w:val="20"/>
              </w:rPr>
              <w:lastRenderedPageBreak/>
              <w:t xml:space="preserve">In accordance with the opinion of the Bulgarian Prosecution office the Republic of Bulgaria </w:t>
            </w:r>
            <w:r w:rsidRPr="001E6ECB">
              <w:rPr>
                <w:rFonts w:asciiTheme="majorHAnsi" w:hAnsiTheme="majorHAnsi"/>
                <w:color w:val="000000" w:themeColor="text1"/>
                <w:szCs w:val="20"/>
              </w:rPr>
              <w:lastRenderedPageBreak/>
              <w:t>in its capacity as issuing body   is not affected by the CJEU’s judgement and thus there is no need for amending the BG legislation.</w:t>
            </w:r>
          </w:p>
        </w:tc>
        <w:tc>
          <w:tcPr>
            <w:tcW w:w="2693" w:type="dxa"/>
          </w:tcPr>
          <w:p w:rsidR="00A94E2D" w:rsidRDefault="00A94E2D" w:rsidP="00C6305D">
            <w:pPr>
              <w:tabs>
                <w:tab w:val="left" w:pos="-108"/>
              </w:tabs>
              <w:jc w:val="both"/>
              <w:rPr>
                <w:rFonts w:asciiTheme="majorHAnsi" w:hAnsiTheme="majorHAnsi"/>
                <w:color w:val="000000" w:themeColor="text1"/>
                <w:szCs w:val="20"/>
              </w:rPr>
            </w:pPr>
          </w:p>
          <w:p w:rsidR="00890F62" w:rsidRDefault="00890F62" w:rsidP="00C6305D">
            <w:pPr>
              <w:tabs>
                <w:tab w:val="left" w:pos="-108"/>
              </w:tabs>
              <w:jc w:val="both"/>
              <w:rPr>
                <w:rFonts w:asciiTheme="majorHAnsi" w:hAnsiTheme="majorHAnsi"/>
                <w:color w:val="000000" w:themeColor="text1"/>
                <w:szCs w:val="20"/>
              </w:rPr>
            </w:pPr>
          </w:p>
          <w:p w:rsidR="00890F62" w:rsidRDefault="00890F62" w:rsidP="00C6305D">
            <w:pPr>
              <w:tabs>
                <w:tab w:val="left" w:pos="-108"/>
              </w:tabs>
              <w:jc w:val="both"/>
              <w:rPr>
                <w:rFonts w:asciiTheme="majorHAnsi" w:hAnsiTheme="majorHAnsi"/>
                <w:color w:val="000000" w:themeColor="text1"/>
                <w:szCs w:val="20"/>
              </w:rPr>
            </w:pPr>
          </w:p>
          <w:p w:rsidR="00890F62" w:rsidRDefault="00890F62" w:rsidP="00C6305D">
            <w:pPr>
              <w:tabs>
                <w:tab w:val="left" w:pos="-108"/>
              </w:tabs>
              <w:jc w:val="both"/>
              <w:rPr>
                <w:rFonts w:asciiTheme="majorHAnsi" w:hAnsiTheme="majorHAnsi"/>
                <w:color w:val="000000" w:themeColor="text1"/>
                <w:szCs w:val="20"/>
              </w:rPr>
            </w:pPr>
          </w:p>
          <w:p w:rsidR="00890F62" w:rsidRDefault="00890F62" w:rsidP="00C6305D">
            <w:pPr>
              <w:tabs>
                <w:tab w:val="left" w:pos="-108"/>
              </w:tabs>
              <w:jc w:val="both"/>
              <w:rPr>
                <w:rFonts w:asciiTheme="majorHAnsi" w:hAnsiTheme="majorHAnsi"/>
                <w:color w:val="000000" w:themeColor="text1"/>
                <w:szCs w:val="20"/>
              </w:rPr>
            </w:pPr>
          </w:p>
          <w:p w:rsidR="00890F62" w:rsidRDefault="00890F62" w:rsidP="00C6305D">
            <w:pPr>
              <w:tabs>
                <w:tab w:val="left" w:pos="-108"/>
              </w:tabs>
              <w:jc w:val="both"/>
              <w:rPr>
                <w:rFonts w:asciiTheme="majorHAnsi" w:hAnsiTheme="majorHAnsi"/>
                <w:color w:val="000000" w:themeColor="text1"/>
                <w:szCs w:val="20"/>
              </w:rPr>
            </w:pPr>
          </w:p>
          <w:p w:rsidR="00890F62" w:rsidRDefault="00890F62" w:rsidP="00C6305D">
            <w:pPr>
              <w:tabs>
                <w:tab w:val="left" w:pos="-108"/>
              </w:tabs>
              <w:jc w:val="both"/>
              <w:rPr>
                <w:rFonts w:asciiTheme="majorHAnsi" w:hAnsiTheme="majorHAnsi"/>
                <w:color w:val="000000" w:themeColor="text1"/>
                <w:szCs w:val="20"/>
              </w:rPr>
            </w:pPr>
          </w:p>
          <w:p w:rsidR="00890F62" w:rsidRDefault="00890F62" w:rsidP="00C6305D">
            <w:pPr>
              <w:tabs>
                <w:tab w:val="left" w:pos="-108"/>
              </w:tabs>
              <w:jc w:val="both"/>
              <w:rPr>
                <w:rFonts w:asciiTheme="majorHAnsi" w:hAnsiTheme="majorHAnsi"/>
                <w:color w:val="000000" w:themeColor="text1"/>
                <w:szCs w:val="20"/>
              </w:rPr>
            </w:pPr>
          </w:p>
          <w:p w:rsidR="00890F62" w:rsidRDefault="00890F62" w:rsidP="00C6305D">
            <w:pPr>
              <w:tabs>
                <w:tab w:val="left" w:pos="-108"/>
              </w:tabs>
              <w:jc w:val="both"/>
              <w:rPr>
                <w:rFonts w:asciiTheme="majorHAnsi" w:hAnsiTheme="majorHAnsi"/>
                <w:color w:val="000000" w:themeColor="text1"/>
                <w:szCs w:val="20"/>
              </w:rPr>
            </w:pPr>
          </w:p>
          <w:p w:rsidR="00890F62" w:rsidRPr="001E6ECB" w:rsidRDefault="00890F62" w:rsidP="00BB3BA1">
            <w:pPr>
              <w:tabs>
                <w:tab w:val="left" w:pos="-108"/>
              </w:tabs>
              <w:jc w:val="center"/>
              <w:rPr>
                <w:rFonts w:asciiTheme="majorHAnsi" w:hAnsiTheme="majorHAnsi"/>
                <w:color w:val="000000" w:themeColor="text1"/>
                <w:szCs w:val="20"/>
              </w:rPr>
            </w:pPr>
            <w:r>
              <w:rPr>
                <w:rFonts w:asciiTheme="majorHAnsi" w:hAnsiTheme="majorHAnsi"/>
                <w:color w:val="000000" w:themeColor="text1"/>
                <w:szCs w:val="20"/>
                <w:lang w:eastAsia="en-US"/>
              </w:rPr>
              <w:object w:dxaOrig="1537" w:dyaOrig="997">
                <v:shape id="_x0000_i1027" type="#_x0000_t75" style="width:76.5pt;height:49.5pt" o:ole="">
                  <v:imagedata r:id="rId23" o:title=""/>
                </v:shape>
                <o:OLEObject Type="Embed" ProgID="Acrobat.Document.DC" ShapeID="_x0000_i1027" DrawAspect="Icon" ObjectID="_1646122943" r:id="rId24"/>
              </w:object>
            </w:r>
          </w:p>
        </w:tc>
      </w:tr>
      <w:tr w:rsidR="00A94E2D" w:rsidRPr="001E6ECB" w:rsidTr="00696C45">
        <w:trPr>
          <w:trHeight w:val="376"/>
        </w:trPr>
        <w:tc>
          <w:tcPr>
            <w:tcW w:w="1277" w:type="dxa"/>
          </w:tcPr>
          <w:p w:rsidR="00A94E2D" w:rsidRPr="001E6ECB" w:rsidRDefault="00A94E2D" w:rsidP="00800BA1">
            <w:pPr>
              <w:spacing w:line="276" w:lineRule="auto"/>
              <w:jc w:val="both"/>
              <w:rPr>
                <w:rFonts w:asciiTheme="majorHAnsi" w:hAnsiTheme="majorHAnsi"/>
                <w:szCs w:val="20"/>
                <w:lang w:val="en-GB"/>
              </w:rPr>
            </w:pPr>
            <w:r w:rsidRPr="001E6ECB">
              <w:rPr>
                <w:rFonts w:asciiTheme="majorHAnsi" w:hAnsiTheme="majorHAnsi"/>
                <w:b/>
                <w:noProof/>
                <w:color w:val="000076"/>
                <w:szCs w:val="20"/>
                <w:lang w:val="en-GB"/>
              </w:rPr>
              <w:lastRenderedPageBreak/>
              <w:drawing>
                <wp:inline distT="0" distB="0" distL="0" distR="0" wp14:anchorId="032913AA" wp14:editId="59E40FBD">
                  <wp:extent cx="243840" cy="158750"/>
                  <wp:effectExtent l="0" t="0" r="3810" b="0"/>
                  <wp:docPr id="2355" name="Picture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3840" cy="158750"/>
                          </a:xfrm>
                          <a:prstGeom prst="rect">
                            <a:avLst/>
                          </a:prstGeom>
                          <a:noFill/>
                        </pic:spPr>
                      </pic:pic>
                    </a:graphicData>
                  </a:graphic>
                </wp:inline>
              </w:drawing>
            </w:r>
            <w:r w:rsidRPr="001E6ECB">
              <w:rPr>
                <w:rFonts w:asciiTheme="majorHAnsi" w:hAnsiTheme="majorHAnsi"/>
                <w:b/>
                <w:color w:val="000076"/>
                <w:szCs w:val="20"/>
                <w:lang w:val="en-GB"/>
              </w:rPr>
              <w:t xml:space="preserve"> CY</w:t>
            </w:r>
          </w:p>
        </w:tc>
        <w:tc>
          <w:tcPr>
            <w:tcW w:w="2976" w:type="dxa"/>
          </w:tcPr>
          <w:p w:rsidR="00A06A06" w:rsidRPr="00A06A06" w:rsidRDefault="00A06A06" w:rsidP="00A06A06">
            <w:pPr>
              <w:rPr>
                <w:rFonts w:asciiTheme="majorHAnsi" w:hAnsiTheme="majorHAnsi"/>
                <w:iCs/>
              </w:rPr>
            </w:pPr>
            <w:r w:rsidRPr="00A06A06">
              <w:rPr>
                <w:rFonts w:asciiTheme="majorHAnsi" w:hAnsiTheme="majorHAnsi"/>
                <w:iCs/>
              </w:rPr>
              <w:t xml:space="preserve">According to Article 3 of Law 133 (I) / 2004 on the EAW. and the procedures for the delivery of requested persons between the EU Member States, the EAW  is a decision or decree of a judicial authority of a Member State of the European Union issued for the purpose of arrest and surrender of a person who </w:t>
            </w:r>
            <w:r w:rsidRPr="00A06A06">
              <w:rPr>
                <w:rFonts w:asciiTheme="majorHAnsi" w:hAnsiTheme="majorHAnsi"/>
                <w:iCs/>
              </w:rPr>
              <w:lastRenderedPageBreak/>
              <w:t>is in the territory of another EU Member State and the competent authorities of the issuing State are required to: (a) prosecute; or (b) to execute a custodial sentence or a detention order.</w:t>
            </w:r>
          </w:p>
          <w:p w:rsidR="00A06A06" w:rsidRPr="00A06A06" w:rsidRDefault="00A06A06" w:rsidP="00A06A06">
            <w:pPr>
              <w:rPr>
                <w:rFonts w:asciiTheme="majorHAnsi" w:hAnsiTheme="majorHAnsi"/>
                <w:iCs/>
              </w:rPr>
            </w:pPr>
            <w:r w:rsidRPr="00A06A06">
              <w:rPr>
                <w:rFonts w:asciiTheme="majorHAnsi" w:hAnsiTheme="majorHAnsi"/>
                <w:iCs/>
              </w:rPr>
              <w:t>In addition, according to Article 6 of Law 133 (I) / 2004, the competent judicial authority issuing an EAW is the Provincial Judge in whose province the territorial jurisdiction of the offense for which the arrest and surrender of the requested person is pursued or the Court which issued the regarding the sentence or the security measure.</w:t>
            </w:r>
          </w:p>
        </w:tc>
        <w:tc>
          <w:tcPr>
            <w:tcW w:w="2835" w:type="dxa"/>
          </w:tcPr>
          <w:p w:rsidR="00A94E2D" w:rsidRPr="001E6ECB" w:rsidRDefault="00A94E2D" w:rsidP="001B2573">
            <w:pPr>
              <w:pStyle w:val="PlainText"/>
              <w:rPr>
                <w:rFonts w:asciiTheme="majorHAnsi" w:eastAsia="Times New Roman" w:hAnsiTheme="majorHAnsi" w:cs="Times New Roman"/>
                <w:color w:val="000000" w:themeColor="text1"/>
                <w:sz w:val="20"/>
                <w:szCs w:val="20"/>
                <w:lang w:val="en-US"/>
              </w:rPr>
            </w:pPr>
          </w:p>
        </w:tc>
        <w:tc>
          <w:tcPr>
            <w:tcW w:w="2835" w:type="dxa"/>
          </w:tcPr>
          <w:p w:rsidR="00A94E2D" w:rsidRPr="001E6ECB" w:rsidRDefault="00A94E2D" w:rsidP="001B2573">
            <w:pPr>
              <w:pStyle w:val="PlainText"/>
              <w:rPr>
                <w:rFonts w:asciiTheme="majorHAnsi" w:eastAsia="Times New Roman" w:hAnsiTheme="majorHAnsi" w:cs="Times New Roman"/>
                <w:color w:val="000000" w:themeColor="text1"/>
                <w:sz w:val="20"/>
                <w:szCs w:val="20"/>
                <w:lang w:val="en-US"/>
              </w:rPr>
            </w:pPr>
          </w:p>
        </w:tc>
        <w:tc>
          <w:tcPr>
            <w:tcW w:w="2977" w:type="dxa"/>
          </w:tcPr>
          <w:p w:rsidR="00A94E2D" w:rsidRPr="001E6ECB" w:rsidRDefault="00A94E2D" w:rsidP="001B2573">
            <w:pPr>
              <w:pStyle w:val="PlainText"/>
              <w:rPr>
                <w:rFonts w:asciiTheme="majorHAnsi" w:eastAsia="Times New Roman" w:hAnsiTheme="majorHAnsi" w:cs="Times New Roman"/>
                <w:color w:val="000000" w:themeColor="text1"/>
                <w:sz w:val="20"/>
                <w:szCs w:val="20"/>
                <w:lang w:val="en-US"/>
              </w:rPr>
            </w:pPr>
          </w:p>
        </w:tc>
        <w:tc>
          <w:tcPr>
            <w:tcW w:w="2693" w:type="dxa"/>
          </w:tcPr>
          <w:p w:rsidR="00A94E2D" w:rsidRPr="001E6ECB" w:rsidRDefault="00A94E2D" w:rsidP="001B2573">
            <w:pPr>
              <w:pStyle w:val="PlainText"/>
              <w:rPr>
                <w:rFonts w:asciiTheme="majorHAnsi" w:eastAsia="Times New Roman" w:hAnsiTheme="majorHAnsi" w:cs="Times New Roman"/>
                <w:color w:val="000000" w:themeColor="text1"/>
                <w:sz w:val="20"/>
                <w:szCs w:val="20"/>
                <w:lang w:val="en-US"/>
              </w:rPr>
            </w:pPr>
          </w:p>
        </w:tc>
      </w:tr>
      <w:tr w:rsidR="00A94E2D" w:rsidRPr="001E6ECB" w:rsidTr="00696C45">
        <w:tc>
          <w:tcPr>
            <w:tcW w:w="1277" w:type="dxa"/>
          </w:tcPr>
          <w:p w:rsidR="00A94E2D" w:rsidRPr="001E6ECB" w:rsidRDefault="00A94E2D" w:rsidP="00F53F26">
            <w:pPr>
              <w:spacing w:line="276" w:lineRule="auto"/>
              <w:rPr>
                <w:rFonts w:asciiTheme="majorHAnsi" w:hAnsiTheme="majorHAnsi"/>
                <w:b/>
                <w:noProof/>
                <w:color w:val="000076"/>
                <w:szCs w:val="20"/>
                <w:lang w:val="en-GB"/>
              </w:rPr>
            </w:pPr>
            <w:r w:rsidRPr="001E6ECB">
              <w:rPr>
                <w:rFonts w:asciiTheme="majorHAnsi" w:hAnsiTheme="majorHAnsi"/>
                <w:b/>
                <w:noProof/>
                <w:color w:val="000076"/>
                <w:szCs w:val="20"/>
                <w:lang w:val="en-GB"/>
              </w:rPr>
              <w:lastRenderedPageBreak/>
              <w:drawing>
                <wp:inline distT="0" distB="0" distL="0" distR="0" wp14:anchorId="1D3C9B3C" wp14:editId="391C018C">
                  <wp:extent cx="243840" cy="158750"/>
                  <wp:effectExtent l="0" t="0" r="3810" b="0"/>
                  <wp:docPr id="2356" name="Picture 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3840" cy="158750"/>
                          </a:xfrm>
                          <a:prstGeom prst="rect">
                            <a:avLst/>
                          </a:prstGeom>
                          <a:noFill/>
                        </pic:spPr>
                      </pic:pic>
                    </a:graphicData>
                  </a:graphic>
                </wp:inline>
              </w:drawing>
            </w:r>
            <w:r w:rsidRPr="001E6ECB">
              <w:rPr>
                <w:rFonts w:asciiTheme="majorHAnsi" w:hAnsiTheme="majorHAnsi"/>
                <w:b/>
                <w:color w:val="000076"/>
                <w:szCs w:val="20"/>
                <w:lang w:val="en-GB"/>
              </w:rPr>
              <w:t xml:space="preserve"> CZ</w:t>
            </w:r>
          </w:p>
        </w:tc>
        <w:tc>
          <w:tcPr>
            <w:tcW w:w="2976" w:type="dxa"/>
          </w:tcPr>
          <w:p w:rsidR="00A94E2D" w:rsidRPr="001E6ECB" w:rsidRDefault="00A94E2D" w:rsidP="00F53F26">
            <w:pPr>
              <w:rPr>
                <w:rFonts w:asciiTheme="majorHAnsi" w:hAnsiTheme="majorHAnsi"/>
                <w:color w:val="000000" w:themeColor="text1"/>
                <w:szCs w:val="20"/>
              </w:rPr>
            </w:pPr>
            <w:r w:rsidRPr="001E6ECB">
              <w:rPr>
                <w:rFonts w:asciiTheme="majorHAnsi" w:hAnsiTheme="majorHAnsi"/>
                <w:color w:val="000000" w:themeColor="text1"/>
                <w:szCs w:val="20"/>
              </w:rPr>
              <w:t>The answer for the CZ is no.</w:t>
            </w:r>
            <w:r w:rsidR="00F53F26" w:rsidRPr="001E6ECB">
              <w:rPr>
                <w:rFonts w:asciiTheme="majorHAnsi" w:hAnsiTheme="majorHAnsi"/>
                <w:color w:val="000000" w:themeColor="text1"/>
                <w:szCs w:val="20"/>
              </w:rPr>
              <w:t xml:space="preserve"> </w:t>
            </w:r>
            <w:r w:rsidRPr="001E6ECB">
              <w:rPr>
                <w:rFonts w:asciiTheme="majorHAnsi" w:hAnsiTheme="majorHAnsi"/>
                <w:color w:val="000000" w:themeColor="text1"/>
                <w:szCs w:val="20"/>
              </w:rPr>
              <w:t>In the CZ only courts can issue the EAW.</w:t>
            </w:r>
          </w:p>
        </w:tc>
        <w:tc>
          <w:tcPr>
            <w:tcW w:w="2835" w:type="dxa"/>
          </w:tcPr>
          <w:p w:rsidR="00A94E2D" w:rsidRPr="001E6ECB" w:rsidRDefault="00F53F26" w:rsidP="00F53F26">
            <w:pPr>
              <w:rPr>
                <w:rFonts w:asciiTheme="majorHAnsi" w:hAnsiTheme="majorHAnsi"/>
                <w:szCs w:val="20"/>
              </w:rPr>
            </w:pPr>
            <w:r w:rsidRPr="001E6ECB">
              <w:rPr>
                <w:rFonts w:asciiTheme="majorHAnsi" w:hAnsiTheme="majorHAnsi"/>
                <w:szCs w:val="20"/>
              </w:rPr>
              <w:t xml:space="preserve">A court. </w:t>
            </w:r>
          </w:p>
        </w:tc>
        <w:tc>
          <w:tcPr>
            <w:tcW w:w="2835" w:type="dxa"/>
          </w:tcPr>
          <w:p w:rsidR="00A94E2D" w:rsidRPr="001E6ECB" w:rsidRDefault="00F53F26" w:rsidP="00F53F26">
            <w:pPr>
              <w:rPr>
                <w:rFonts w:asciiTheme="majorHAnsi" w:hAnsiTheme="majorHAnsi"/>
                <w:szCs w:val="20"/>
              </w:rPr>
            </w:pPr>
            <w:r w:rsidRPr="001E6ECB">
              <w:rPr>
                <w:rFonts w:asciiTheme="majorHAnsi" w:hAnsiTheme="majorHAnsi"/>
                <w:szCs w:val="20"/>
              </w:rPr>
              <w:t xml:space="preserve">The executive body cannot give directions or instructions to the prosecutors in a specific case. </w:t>
            </w:r>
          </w:p>
        </w:tc>
        <w:tc>
          <w:tcPr>
            <w:tcW w:w="2977" w:type="dxa"/>
          </w:tcPr>
          <w:p w:rsidR="00A94E2D" w:rsidRPr="001E6ECB" w:rsidRDefault="00F53F26" w:rsidP="00F53F26">
            <w:pPr>
              <w:rPr>
                <w:rFonts w:asciiTheme="majorHAnsi" w:hAnsiTheme="majorHAnsi"/>
                <w:szCs w:val="20"/>
              </w:rPr>
            </w:pPr>
            <w:r w:rsidRPr="001E6ECB">
              <w:rPr>
                <w:rFonts w:asciiTheme="majorHAnsi" w:hAnsiTheme="majorHAnsi"/>
                <w:szCs w:val="20"/>
              </w:rPr>
              <w:t xml:space="preserve">Does not apply. </w:t>
            </w:r>
          </w:p>
        </w:tc>
        <w:tc>
          <w:tcPr>
            <w:tcW w:w="2693" w:type="dxa"/>
          </w:tcPr>
          <w:p w:rsidR="00A94E2D" w:rsidRPr="001E6ECB" w:rsidRDefault="00715538" w:rsidP="00F53F26">
            <w:pPr>
              <w:rPr>
                <w:rFonts w:asciiTheme="majorHAnsi" w:hAnsiTheme="majorHAnsi"/>
                <w:color w:val="000000" w:themeColor="text1"/>
                <w:szCs w:val="20"/>
              </w:rPr>
            </w:pPr>
            <w:r w:rsidRPr="001E6ECB">
              <w:rPr>
                <w:rFonts w:asciiTheme="majorHAnsi" w:hAnsiTheme="majorHAnsi"/>
                <w:color w:val="000000" w:themeColor="text1"/>
                <w:szCs w:val="20"/>
              </w:rPr>
              <w:t>n/a</w:t>
            </w:r>
            <w:r w:rsidR="00F53F26" w:rsidRPr="001E6ECB">
              <w:rPr>
                <w:rFonts w:asciiTheme="majorHAnsi" w:hAnsiTheme="majorHAnsi"/>
                <w:color w:val="000000" w:themeColor="text1"/>
                <w:szCs w:val="20"/>
              </w:rPr>
              <w:t xml:space="preserve"> </w:t>
            </w:r>
          </w:p>
        </w:tc>
      </w:tr>
      <w:tr w:rsidR="00A94E2D" w:rsidRPr="001E6ECB" w:rsidTr="00696C45">
        <w:tc>
          <w:tcPr>
            <w:tcW w:w="1277" w:type="dxa"/>
          </w:tcPr>
          <w:p w:rsidR="00A94E2D" w:rsidRPr="001E6ECB" w:rsidRDefault="00A94E2D" w:rsidP="00800BA1">
            <w:pPr>
              <w:spacing w:line="276" w:lineRule="auto"/>
              <w:jc w:val="both"/>
              <w:rPr>
                <w:rFonts w:asciiTheme="majorHAnsi" w:hAnsiTheme="majorHAnsi"/>
                <w:szCs w:val="20"/>
                <w:lang w:val="en-GB"/>
              </w:rPr>
            </w:pPr>
            <w:r w:rsidRPr="001E6ECB">
              <w:rPr>
                <w:rFonts w:asciiTheme="majorHAnsi" w:hAnsiTheme="majorHAnsi"/>
                <w:b/>
                <w:noProof/>
                <w:color w:val="000076"/>
                <w:szCs w:val="20"/>
                <w:lang w:val="en-GB"/>
              </w:rPr>
              <w:drawing>
                <wp:inline distT="0" distB="0" distL="0" distR="0" wp14:anchorId="02742CE8" wp14:editId="3DEB79FA">
                  <wp:extent cx="243840" cy="158750"/>
                  <wp:effectExtent l="0" t="0" r="3810" b="0"/>
                  <wp:docPr id="2357" name="Picture 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840" cy="158750"/>
                          </a:xfrm>
                          <a:prstGeom prst="rect">
                            <a:avLst/>
                          </a:prstGeom>
                          <a:noFill/>
                        </pic:spPr>
                      </pic:pic>
                    </a:graphicData>
                  </a:graphic>
                </wp:inline>
              </w:drawing>
            </w:r>
            <w:r w:rsidRPr="001E6ECB">
              <w:rPr>
                <w:rFonts w:asciiTheme="majorHAnsi" w:hAnsiTheme="majorHAnsi"/>
                <w:b/>
                <w:color w:val="000076"/>
                <w:szCs w:val="20"/>
                <w:lang w:val="en-GB"/>
              </w:rPr>
              <w:t xml:space="preserve"> DK</w:t>
            </w:r>
          </w:p>
        </w:tc>
        <w:tc>
          <w:tcPr>
            <w:tcW w:w="2976" w:type="dxa"/>
          </w:tcPr>
          <w:p w:rsidR="00A94E2D" w:rsidRPr="001E6ECB" w:rsidRDefault="00A94E2D" w:rsidP="004F7FFE">
            <w:pPr>
              <w:jc w:val="both"/>
              <w:rPr>
                <w:rFonts w:asciiTheme="majorHAnsi" w:eastAsiaTheme="minorHAnsi" w:hAnsiTheme="majorHAnsi" w:cstheme="minorBidi"/>
                <w:bCs/>
                <w:szCs w:val="20"/>
                <w:lang w:val="da-DK"/>
              </w:rPr>
            </w:pPr>
            <w:r w:rsidRPr="001E6ECB">
              <w:rPr>
                <w:rFonts w:asciiTheme="majorHAnsi" w:hAnsiTheme="majorHAnsi"/>
                <w:color w:val="000000" w:themeColor="text1"/>
                <w:szCs w:val="20"/>
              </w:rPr>
              <w:t xml:space="preserve">In Denmark the Prosecutor General’s Office – Rigsadvokaten - is the only  competent authority to issue EAWs both for the purposes of prosecution – here on the basis of a detention order from a court  - and for the execution of custodial sentences. Rigsadvokaten is also </w:t>
            </w:r>
            <w:r w:rsidRPr="001E6ECB">
              <w:rPr>
                <w:rFonts w:asciiTheme="majorHAnsi" w:hAnsiTheme="majorHAnsi"/>
                <w:color w:val="000000" w:themeColor="text1"/>
                <w:szCs w:val="20"/>
              </w:rPr>
              <w:lastRenderedPageBreak/>
              <w:t>competent for deciding on incoming EAWs.</w:t>
            </w:r>
          </w:p>
        </w:tc>
        <w:tc>
          <w:tcPr>
            <w:tcW w:w="2835" w:type="dxa"/>
          </w:tcPr>
          <w:p w:rsidR="008E0461" w:rsidRPr="001E6ECB" w:rsidRDefault="008E0461" w:rsidP="008E0461">
            <w:pPr>
              <w:rPr>
                <w:rFonts w:asciiTheme="majorHAnsi" w:hAnsiTheme="majorHAnsi"/>
                <w:color w:val="000000" w:themeColor="text1"/>
                <w:szCs w:val="20"/>
              </w:rPr>
            </w:pPr>
            <w:r w:rsidRPr="001E6ECB">
              <w:rPr>
                <w:rFonts w:asciiTheme="majorHAnsi" w:hAnsiTheme="majorHAnsi"/>
                <w:color w:val="000000" w:themeColor="text1"/>
                <w:szCs w:val="20"/>
              </w:rPr>
              <w:lastRenderedPageBreak/>
              <w:t>The Office of the Prosecutor General ( but always on the basis of a domestic arrest order issued by a court).</w:t>
            </w:r>
          </w:p>
          <w:p w:rsidR="00A94E2D" w:rsidRPr="001E6ECB" w:rsidRDefault="00A94E2D" w:rsidP="004F7FFE">
            <w:pPr>
              <w:jc w:val="both"/>
              <w:rPr>
                <w:rFonts w:asciiTheme="majorHAnsi" w:hAnsiTheme="majorHAnsi"/>
                <w:color w:val="000000" w:themeColor="text1"/>
                <w:szCs w:val="20"/>
              </w:rPr>
            </w:pPr>
          </w:p>
        </w:tc>
        <w:tc>
          <w:tcPr>
            <w:tcW w:w="2835" w:type="dxa"/>
          </w:tcPr>
          <w:p w:rsidR="00A94E2D" w:rsidRPr="001E6ECB" w:rsidRDefault="008E0461" w:rsidP="004F7FFE">
            <w:pPr>
              <w:jc w:val="both"/>
              <w:rPr>
                <w:rFonts w:asciiTheme="majorHAnsi" w:hAnsiTheme="majorHAnsi"/>
                <w:color w:val="000000" w:themeColor="text1"/>
                <w:szCs w:val="20"/>
              </w:rPr>
            </w:pPr>
            <w:r w:rsidRPr="001E6ECB">
              <w:rPr>
                <w:rFonts w:asciiTheme="majorHAnsi" w:hAnsiTheme="majorHAnsi"/>
                <w:color w:val="000000" w:themeColor="text1"/>
                <w:szCs w:val="20"/>
              </w:rPr>
              <w:t xml:space="preserve">The Prosecution service forms part of the executive and is subordinate to the MoJ. However, in accordance with the Administration of Justice Act instructions to prosecutors as to the handling of specific cases, including EAW cases, can only be given in writing accompanied by the </w:t>
            </w:r>
            <w:r w:rsidRPr="001E6ECB">
              <w:rPr>
                <w:rFonts w:asciiTheme="majorHAnsi" w:hAnsiTheme="majorHAnsi"/>
                <w:color w:val="000000" w:themeColor="text1"/>
                <w:szCs w:val="20"/>
              </w:rPr>
              <w:lastRenderedPageBreak/>
              <w:t>motivation for such a decision. The President of the Parliament must in all cases be informed about such an instruction. Documents related to the instruction will be included in the casefile and be accessible to the persons concerned and their counsel. This possibility of giving instructions is hardly ever used.</w:t>
            </w:r>
          </w:p>
        </w:tc>
        <w:tc>
          <w:tcPr>
            <w:tcW w:w="2977" w:type="dxa"/>
          </w:tcPr>
          <w:p w:rsidR="00554E6A" w:rsidRPr="001E6ECB" w:rsidRDefault="00554E6A" w:rsidP="00554E6A">
            <w:pPr>
              <w:rPr>
                <w:rFonts w:asciiTheme="majorHAnsi" w:hAnsiTheme="majorHAnsi"/>
                <w:color w:val="000000" w:themeColor="text1"/>
                <w:szCs w:val="20"/>
              </w:rPr>
            </w:pPr>
            <w:r w:rsidRPr="001E6ECB">
              <w:rPr>
                <w:rFonts w:asciiTheme="majorHAnsi" w:hAnsiTheme="majorHAnsi"/>
                <w:color w:val="000000" w:themeColor="text1"/>
                <w:szCs w:val="20"/>
              </w:rPr>
              <w:lastRenderedPageBreak/>
              <w:t xml:space="preserve">The actual situation is still under consideration by the MoJ and the Prosecutor General´s Office. </w:t>
            </w:r>
          </w:p>
          <w:p w:rsidR="00A94E2D" w:rsidRPr="001E6ECB" w:rsidRDefault="00A94E2D" w:rsidP="004F7FFE">
            <w:pPr>
              <w:jc w:val="both"/>
              <w:rPr>
                <w:rFonts w:asciiTheme="majorHAnsi" w:hAnsiTheme="majorHAnsi"/>
                <w:color w:val="000000" w:themeColor="text1"/>
                <w:szCs w:val="20"/>
              </w:rPr>
            </w:pPr>
          </w:p>
        </w:tc>
        <w:tc>
          <w:tcPr>
            <w:tcW w:w="2693" w:type="dxa"/>
          </w:tcPr>
          <w:p w:rsidR="00A94E2D" w:rsidRDefault="00A94E2D" w:rsidP="004F7FFE">
            <w:pPr>
              <w:jc w:val="both"/>
              <w:rPr>
                <w:rFonts w:asciiTheme="majorHAnsi" w:hAnsiTheme="majorHAnsi"/>
                <w:color w:val="000000" w:themeColor="text1"/>
                <w:szCs w:val="20"/>
              </w:rPr>
            </w:pPr>
          </w:p>
          <w:p w:rsidR="00890F62" w:rsidRDefault="00890F62" w:rsidP="004F7FFE">
            <w:pPr>
              <w:jc w:val="both"/>
              <w:rPr>
                <w:rFonts w:asciiTheme="majorHAnsi" w:hAnsiTheme="majorHAnsi"/>
                <w:color w:val="000000" w:themeColor="text1"/>
                <w:szCs w:val="20"/>
              </w:rPr>
            </w:pPr>
          </w:p>
          <w:p w:rsidR="00890F62" w:rsidRDefault="00890F62" w:rsidP="004F7FFE">
            <w:pPr>
              <w:jc w:val="both"/>
              <w:rPr>
                <w:rFonts w:asciiTheme="majorHAnsi" w:hAnsiTheme="majorHAnsi"/>
                <w:color w:val="000000" w:themeColor="text1"/>
                <w:szCs w:val="20"/>
              </w:rPr>
            </w:pPr>
          </w:p>
          <w:p w:rsidR="00890F62" w:rsidRDefault="00890F62" w:rsidP="004F7FFE">
            <w:pPr>
              <w:jc w:val="both"/>
              <w:rPr>
                <w:rFonts w:asciiTheme="majorHAnsi" w:hAnsiTheme="majorHAnsi"/>
                <w:color w:val="000000" w:themeColor="text1"/>
                <w:szCs w:val="20"/>
              </w:rPr>
            </w:pPr>
          </w:p>
          <w:p w:rsidR="00890F62" w:rsidRDefault="00890F62" w:rsidP="004F7FFE">
            <w:pPr>
              <w:jc w:val="both"/>
              <w:rPr>
                <w:rFonts w:asciiTheme="majorHAnsi" w:hAnsiTheme="majorHAnsi"/>
                <w:color w:val="000000" w:themeColor="text1"/>
                <w:szCs w:val="20"/>
              </w:rPr>
            </w:pPr>
          </w:p>
          <w:p w:rsidR="00890F62" w:rsidRDefault="00890F62" w:rsidP="004F7FFE">
            <w:pPr>
              <w:jc w:val="both"/>
              <w:rPr>
                <w:rFonts w:asciiTheme="majorHAnsi" w:hAnsiTheme="majorHAnsi"/>
                <w:color w:val="000000" w:themeColor="text1"/>
                <w:szCs w:val="20"/>
              </w:rPr>
            </w:pPr>
          </w:p>
          <w:p w:rsidR="00890F62" w:rsidRDefault="00890F62" w:rsidP="004F7FFE">
            <w:pPr>
              <w:jc w:val="both"/>
              <w:rPr>
                <w:rFonts w:asciiTheme="majorHAnsi" w:hAnsiTheme="majorHAnsi"/>
                <w:color w:val="000000" w:themeColor="text1"/>
                <w:szCs w:val="20"/>
              </w:rPr>
            </w:pPr>
          </w:p>
          <w:p w:rsidR="00890F62" w:rsidRDefault="00890F62" w:rsidP="004F7FFE">
            <w:pPr>
              <w:jc w:val="both"/>
              <w:rPr>
                <w:rFonts w:asciiTheme="majorHAnsi" w:hAnsiTheme="majorHAnsi"/>
                <w:color w:val="000000" w:themeColor="text1"/>
                <w:szCs w:val="20"/>
              </w:rPr>
            </w:pPr>
          </w:p>
          <w:p w:rsidR="00890F62" w:rsidRDefault="00890F62" w:rsidP="004F7FFE">
            <w:pPr>
              <w:jc w:val="both"/>
              <w:rPr>
                <w:rFonts w:asciiTheme="majorHAnsi" w:hAnsiTheme="majorHAnsi"/>
                <w:color w:val="000000" w:themeColor="text1"/>
                <w:szCs w:val="20"/>
              </w:rPr>
            </w:pPr>
          </w:p>
          <w:p w:rsidR="00890F62" w:rsidRPr="001E6ECB" w:rsidRDefault="00890F62" w:rsidP="00BB3BA1">
            <w:pPr>
              <w:jc w:val="center"/>
              <w:rPr>
                <w:rFonts w:asciiTheme="majorHAnsi" w:hAnsiTheme="majorHAnsi"/>
                <w:color w:val="000000" w:themeColor="text1"/>
                <w:szCs w:val="20"/>
              </w:rPr>
            </w:pPr>
            <w:r>
              <w:rPr>
                <w:rFonts w:asciiTheme="majorHAnsi" w:hAnsiTheme="majorHAnsi"/>
                <w:color w:val="000000" w:themeColor="text1"/>
                <w:szCs w:val="20"/>
                <w:lang w:eastAsia="en-US"/>
              </w:rPr>
              <w:object w:dxaOrig="1537" w:dyaOrig="997">
                <v:shape id="_x0000_i1028" type="#_x0000_t75" style="width:76.5pt;height:49.5pt" o:ole="">
                  <v:imagedata r:id="rId28" o:title=""/>
                </v:shape>
                <o:OLEObject Type="Embed" ProgID="Acrobat.Document.DC" ShapeID="_x0000_i1028" DrawAspect="Icon" ObjectID="_1646122944" r:id="rId29"/>
              </w:object>
            </w:r>
          </w:p>
        </w:tc>
      </w:tr>
      <w:tr w:rsidR="00A94E2D" w:rsidRPr="001E6ECB" w:rsidTr="00696C45">
        <w:trPr>
          <w:trHeight w:val="334"/>
        </w:trPr>
        <w:tc>
          <w:tcPr>
            <w:tcW w:w="1277" w:type="dxa"/>
          </w:tcPr>
          <w:p w:rsidR="00A94E2D" w:rsidRPr="001E6ECB" w:rsidRDefault="00A94E2D" w:rsidP="008C0E75">
            <w:pPr>
              <w:spacing w:line="276" w:lineRule="auto"/>
              <w:jc w:val="both"/>
              <w:rPr>
                <w:rFonts w:asciiTheme="majorHAnsi" w:hAnsiTheme="majorHAnsi"/>
                <w:szCs w:val="20"/>
              </w:rPr>
            </w:pPr>
            <w:r w:rsidRPr="001E6ECB">
              <w:rPr>
                <w:rFonts w:asciiTheme="majorHAnsi" w:hAnsiTheme="majorHAnsi"/>
                <w:noProof/>
                <w:szCs w:val="20"/>
                <w:lang w:val="en-GB"/>
              </w:rPr>
              <w:lastRenderedPageBreak/>
              <w:drawing>
                <wp:inline distT="0" distB="0" distL="0" distR="0" wp14:anchorId="0DB3406C" wp14:editId="30BB1620">
                  <wp:extent cx="243840" cy="158750"/>
                  <wp:effectExtent l="0" t="0" r="3810" b="0"/>
                  <wp:docPr id="2361" name="Picture 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840" cy="158750"/>
                          </a:xfrm>
                          <a:prstGeom prst="rect">
                            <a:avLst/>
                          </a:prstGeom>
                          <a:noFill/>
                        </pic:spPr>
                      </pic:pic>
                    </a:graphicData>
                  </a:graphic>
                </wp:inline>
              </w:drawing>
            </w:r>
            <w:r w:rsidRPr="001E6ECB">
              <w:rPr>
                <w:rFonts w:asciiTheme="majorHAnsi" w:hAnsiTheme="majorHAnsi"/>
                <w:b/>
                <w:color w:val="000076"/>
                <w:szCs w:val="20"/>
              </w:rPr>
              <w:t xml:space="preserve"> DE</w:t>
            </w:r>
          </w:p>
        </w:tc>
        <w:tc>
          <w:tcPr>
            <w:tcW w:w="2976" w:type="dxa"/>
          </w:tcPr>
          <w:p w:rsidR="00A94E2D" w:rsidRPr="001E6ECB" w:rsidRDefault="00FE0508" w:rsidP="004F7FFE">
            <w:pPr>
              <w:jc w:val="both"/>
              <w:rPr>
                <w:rFonts w:asciiTheme="majorHAnsi" w:hAnsiTheme="majorHAnsi"/>
                <w:color w:val="1F497D"/>
                <w:szCs w:val="20"/>
                <w:lang w:val="en-GB"/>
              </w:rPr>
            </w:pPr>
            <w:r w:rsidRPr="001E6ECB">
              <w:rPr>
                <w:rFonts w:asciiTheme="majorHAnsi" w:hAnsiTheme="majorHAnsi"/>
                <w:color w:val="000000"/>
                <w:szCs w:val="20"/>
              </w:rPr>
              <w:t>According to the current ruling of the CJEU EAWs issued from German prosecutors are not in compliance with Art. 6 para. 1 FD EAW. EAWs will be issued by Local, Regional or Higher Regional Court or the Federal Court of Justice from now on. Germany is going to change the notification with respect to Art. 6 FD EAW.</w:t>
            </w:r>
          </w:p>
        </w:tc>
        <w:tc>
          <w:tcPr>
            <w:tcW w:w="2835" w:type="dxa"/>
          </w:tcPr>
          <w:p w:rsidR="00A94E2D" w:rsidRPr="001E6ECB" w:rsidRDefault="005D160E" w:rsidP="004F7FFE">
            <w:pPr>
              <w:jc w:val="both"/>
              <w:rPr>
                <w:rFonts w:asciiTheme="majorHAnsi" w:hAnsiTheme="majorHAnsi"/>
                <w:color w:val="000000" w:themeColor="text1"/>
                <w:szCs w:val="20"/>
              </w:rPr>
            </w:pPr>
            <w:r w:rsidRPr="001E6ECB">
              <w:rPr>
                <w:rFonts w:asciiTheme="majorHAnsi" w:hAnsiTheme="majorHAnsi"/>
                <w:color w:val="000000"/>
                <w:szCs w:val="20"/>
              </w:rPr>
              <w:t>The decision will be taken by a court from now on.</w:t>
            </w:r>
          </w:p>
        </w:tc>
        <w:tc>
          <w:tcPr>
            <w:tcW w:w="2835" w:type="dxa"/>
          </w:tcPr>
          <w:p w:rsidR="0077340F" w:rsidRPr="001E6ECB" w:rsidRDefault="005D160E" w:rsidP="004F7FFE">
            <w:pPr>
              <w:jc w:val="both"/>
              <w:rPr>
                <w:rFonts w:asciiTheme="majorHAnsi" w:hAnsiTheme="majorHAnsi"/>
                <w:color w:val="000000"/>
                <w:szCs w:val="20"/>
              </w:rPr>
            </w:pPr>
            <w:r w:rsidRPr="001E6ECB">
              <w:rPr>
                <w:rFonts w:asciiTheme="majorHAnsi" w:hAnsiTheme="majorHAnsi"/>
                <w:color w:val="000000"/>
                <w:szCs w:val="20"/>
              </w:rPr>
              <w:t>Until today there had been no direct or indirect influence by a Ministry of Justice on state level or federal level regarding the issuing of EAWs. Nevertheless sec. 146 and 147 Courts Constitution Act have the f</w:t>
            </w:r>
            <w:r w:rsidR="0077340F" w:rsidRPr="001E6ECB">
              <w:rPr>
                <w:rFonts w:asciiTheme="majorHAnsi" w:hAnsiTheme="majorHAnsi"/>
                <w:color w:val="000000"/>
                <w:szCs w:val="20"/>
              </w:rPr>
              <w:t>ollowing wording:</w:t>
            </w:r>
            <w:r w:rsidR="0077340F" w:rsidRPr="001E6ECB">
              <w:rPr>
                <w:rFonts w:asciiTheme="majorHAnsi" w:hAnsiTheme="majorHAnsi"/>
                <w:color w:val="000000"/>
                <w:szCs w:val="20"/>
              </w:rPr>
              <w:br/>
            </w:r>
            <w:r w:rsidR="0077340F" w:rsidRPr="001E6ECB">
              <w:rPr>
                <w:rFonts w:asciiTheme="majorHAnsi" w:hAnsiTheme="majorHAnsi"/>
                <w:color w:val="000000"/>
                <w:szCs w:val="20"/>
              </w:rPr>
              <w:br/>
              <w:t>Section 146</w:t>
            </w:r>
          </w:p>
          <w:p w:rsidR="0077340F" w:rsidRPr="001E6ECB" w:rsidRDefault="005D160E" w:rsidP="004F7FFE">
            <w:pPr>
              <w:jc w:val="both"/>
              <w:rPr>
                <w:rFonts w:asciiTheme="majorHAnsi" w:hAnsiTheme="majorHAnsi"/>
                <w:color w:val="000000"/>
                <w:szCs w:val="20"/>
              </w:rPr>
            </w:pPr>
            <w:r w:rsidRPr="001E6ECB">
              <w:rPr>
                <w:rFonts w:asciiTheme="majorHAnsi" w:hAnsiTheme="majorHAnsi"/>
                <w:color w:val="000000"/>
                <w:szCs w:val="20"/>
              </w:rPr>
              <w:t>The officials of the public prosecution office must comply with the official instructions of</w:t>
            </w:r>
            <w:r w:rsidR="0077340F" w:rsidRPr="001E6ECB">
              <w:rPr>
                <w:rFonts w:asciiTheme="majorHAnsi" w:hAnsiTheme="majorHAnsi"/>
                <w:color w:val="000000"/>
                <w:szCs w:val="20"/>
              </w:rPr>
              <w:t xml:space="preserve"> their superiors.</w:t>
            </w:r>
            <w:r w:rsidR="0077340F" w:rsidRPr="001E6ECB">
              <w:rPr>
                <w:rFonts w:asciiTheme="majorHAnsi" w:hAnsiTheme="majorHAnsi"/>
                <w:color w:val="000000"/>
                <w:szCs w:val="20"/>
              </w:rPr>
              <w:br/>
            </w:r>
            <w:r w:rsidR="0077340F" w:rsidRPr="001E6ECB">
              <w:rPr>
                <w:rFonts w:asciiTheme="majorHAnsi" w:hAnsiTheme="majorHAnsi"/>
                <w:color w:val="000000"/>
                <w:szCs w:val="20"/>
              </w:rPr>
              <w:br/>
              <w:t>Section 147</w:t>
            </w:r>
          </w:p>
          <w:p w:rsidR="00666A12" w:rsidRPr="001E6ECB" w:rsidRDefault="005D160E" w:rsidP="004F7FFE">
            <w:pPr>
              <w:jc w:val="both"/>
              <w:rPr>
                <w:rFonts w:asciiTheme="majorHAnsi" w:hAnsiTheme="majorHAnsi"/>
                <w:color w:val="000000"/>
                <w:szCs w:val="20"/>
              </w:rPr>
            </w:pPr>
            <w:r w:rsidRPr="001E6ECB">
              <w:rPr>
                <w:rFonts w:asciiTheme="majorHAnsi" w:hAnsiTheme="majorHAnsi"/>
                <w:color w:val="000000"/>
                <w:szCs w:val="20"/>
              </w:rPr>
              <w:t>The right of supervision and direction shall lie with:</w:t>
            </w:r>
            <w:r w:rsidRPr="001E6ECB">
              <w:rPr>
                <w:rFonts w:asciiTheme="majorHAnsi" w:hAnsiTheme="majorHAnsi"/>
                <w:color w:val="000000"/>
                <w:szCs w:val="20"/>
              </w:rPr>
              <w:br/>
              <w:t xml:space="preserve">1.  the Federal Minister of Justice and Consumer Protection in respect of the Federal Prosecutor General </w:t>
            </w:r>
            <w:r w:rsidRPr="001E6ECB">
              <w:rPr>
                <w:rFonts w:asciiTheme="majorHAnsi" w:hAnsiTheme="majorHAnsi"/>
                <w:color w:val="000000"/>
                <w:szCs w:val="20"/>
              </w:rPr>
              <w:lastRenderedPageBreak/>
              <w:t>and the federal prosecutors;</w:t>
            </w:r>
            <w:r w:rsidRPr="001E6ECB">
              <w:rPr>
                <w:rFonts w:asciiTheme="majorHAnsi" w:hAnsiTheme="majorHAnsi"/>
                <w:color w:val="000000"/>
                <w:szCs w:val="20"/>
              </w:rPr>
              <w:br/>
              <w:t>2.  the Land agency for the administration of justice in respect of all the officials of the public prosecution office of the Land concerned;</w:t>
            </w:r>
            <w:r w:rsidRPr="001E6ECB">
              <w:rPr>
                <w:rFonts w:asciiTheme="majorHAnsi" w:hAnsiTheme="majorHAnsi"/>
                <w:color w:val="000000"/>
                <w:szCs w:val="20"/>
              </w:rPr>
              <w:br/>
              <w:t>3.  the highest-ranking official of the public prosecution office at the Higher Regional Courts and the Regional Courts in respect of all the officials of the public prosecution office</w:t>
            </w:r>
            <w:r w:rsidR="00666A12" w:rsidRPr="001E6ECB">
              <w:rPr>
                <w:rFonts w:asciiTheme="majorHAnsi" w:hAnsiTheme="majorHAnsi"/>
                <w:color w:val="000000"/>
                <w:szCs w:val="20"/>
              </w:rPr>
              <w:t xml:space="preserve"> of the given court’s district.</w:t>
            </w:r>
          </w:p>
          <w:p w:rsidR="00A94E2D" w:rsidRPr="001E6ECB" w:rsidRDefault="005D160E" w:rsidP="004F7FFE">
            <w:pPr>
              <w:jc w:val="both"/>
              <w:rPr>
                <w:rFonts w:asciiTheme="majorHAnsi" w:hAnsiTheme="majorHAnsi"/>
                <w:color w:val="000000" w:themeColor="text1"/>
                <w:szCs w:val="20"/>
              </w:rPr>
            </w:pPr>
            <w:r w:rsidRPr="001E6ECB">
              <w:rPr>
                <w:rFonts w:asciiTheme="majorHAnsi" w:hAnsiTheme="majorHAnsi"/>
                <w:color w:val="000000"/>
                <w:szCs w:val="20"/>
              </w:rPr>
              <w:br/>
              <w:t>According to those articles there is a risk of interference by a ministry - which had not been used in any case related to an EAW.</w:t>
            </w:r>
          </w:p>
        </w:tc>
        <w:tc>
          <w:tcPr>
            <w:tcW w:w="2977" w:type="dxa"/>
          </w:tcPr>
          <w:p w:rsidR="00A94E2D" w:rsidRPr="001E6ECB" w:rsidRDefault="005D160E" w:rsidP="004F7FFE">
            <w:pPr>
              <w:jc w:val="both"/>
              <w:rPr>
                <w:rFonts w:asciiTheme="majorHAnsi" w:hAnsiTheme="majorHAnsi"/>
                <w:color w:val="000000" w:themeColor="text1"/>
                <w:szCs w:val="20"/>
              </w:rPr>
            </w:pPr>
            <w:r w:rsidRPr="001E6ECB">
              <w:rPr>
                <w:rFonts w:asciiTheme="majorHAnsi" w:hAnsiTheme="majorHAnsi"/>
                <w:color w:val="000000"/>
                <w:szCs w:val="20"/>
              </w:rPr>
              <w:lastRenderedPageBreak/>
              <w:t>The German Federal Ministry of Justice has informed practitioners that the ruling of the CJEU should be interpreted as meaning, that a court has to decide on issuing an EAW. There will be a conference taking place on Wednesday, June 5, which aims at discussing the follow up of the ruling. Public Prosecutors who have issued an EAW in the last years which is still valid have been informed of the ruling. It was proposed to enter into contact with the competent court and ask to issue a new EAW.</w:t>
            </w:r>
            <w:r w:rsidRPr="001E6ECB">
              <w:rPr>
                <w:rFonts w:asciiTheme="majorHAnsi" w:hAnsiTheme="majorHAnsi"/>
                <w:color w:val="000000"/>
                <w:szCs w:val="20"/>
              </w:rPr>
              <w:br/>
            </w:r>
            <w:r w:rsidRPr="001E6ECB">
              <w:rPr>
                <w:rFonts w:asciiTheme="majorHAnsi" w:hAnsiTheme="majorHAnsi"/>
                <w:color w:val="000000"/>
                <w:szCs w:val="20"/>
              </w:rPr>
              <w:br/>
              <w:t xml:space="preserve">German Higher Regional Courts which are competent to decide on the admissibility of a surrender, have been informed </w:t>
            </w:r>
            <w:r w:rsidRPr="001E6ECB">
              <w:rPr>
                <w:rFonts w:asciiTheme="majorHAnsi" w:hAnsiTheme="majorHAnsi"/>
                <w:color w:val="000000"/>
                <w:szCs w:val="20"/>
              </w:rPr>
              <w:lastRenderedPageBreak/>
              <w:t>of the decision. The Federal Ministry of Justice is going to inform those courts on the answers from other member states to this questionnaire. Further experiences and the results from a COPEN meeting on June 19 dealing inter alia with this situation will be spread accordingly.</w:t>
            </w:r>
          </w:p>
        </w:tc>
        <w:tc>
          <w:tcPr>
            <w:tcW w:w="2693" w:type="dxa"/>
          </w:tcPr>
          <w:p w:rsidR="005D160E" w:rsidRPr="001E6ECB" w:rsidRDefault="005D160E" w:rsidP="004F7FFE">
            <w:pPr>
              <w:jc w:val="both"/>
              <w:rPr>
                <w:rFonts w:asciiTheme="majorHAnsi" w:hAnsiTheme="majorHAnsi"/>
                <w:color w:val="000000" w:themeColor="text1"/>
                <w:szCs w:val="20"/>
                <w:lang w:eastAsia="en-US"/>
              </w:rPr>
            </w:pPr>
            <w:r w:rsidRPr="001E6ECB">
              <w:rPr>
                <w:rFonts w:asciiTheme="majorHAnsi" w:hAnsiTheme="majorHAnsi"/>
                <w:color w:val="000000"/>
                <w:szCs w:val="20"/>
              </w:rPr>
              <w:lastRenderedPageBreak/>
              <w:t>According to our view existing EAWs could still be used as basis for a provisional arrest. When informed about an arrest German prosecutors and courts will handle the case as top priority. The prosecutor who had issued the EAW will get into contact with the competent court and ask to decide on the EAW as soon as possible. A new version of the EAW will be sent </w:t>
            </w:r>
          </w:p>
          <w:p w:rsidR="005D160E" w:rsidRPr="001E6ECB" w:rsidRDefault="005D160E" w:rsidP="004F7FFE">
            <w:pPr>
              <w:jc w:val="both"/>
              <w:rPr>
                <w:rFonts w:asciiTheme="majorHAnsi" w:hAnsiTheme="majorHAnsi"/>
                <w:color w:val="000000" w:themeColor="text1"/>
                <w:szCs w:val="20"/>
                <w:lang w:eastAsia="en-US"/>
              </w:rPr>
            </w:pPr>
          </w:p>
          <w:p w:rsidR="005D160E" w:rsidRPr="001E6ECB" w:rsidRDefault="005D160E" w:rsidP="004F7FFE">
            <w:pPr>
              <w:jc w:val="both"/>
              <w:rPr>
                <w:rFonts w:asciiTheme="majorHAnsi" w:hAnsiTheme="majorHAnsi"/>
                <w:color w:val="000000" w:themeColor="text1"/>
                <w:szCs w:val="20"/>
                <w:lang w:eastAsia="en-US"/>
              </w:rPr>
            </w:pPr>
          </w:p>
          <w:p w:rsidR="00A94E2D" w:rsidRDefault="00F24E2E" w:rsidP="00BB3BA1">
            <w:pPr>
              <w:jc w:val="center"/>
              <w:rPr>
                <w:rFonts w:asciiTheme="majorHAnsi" w:hAnsiTheme="majorHAnsi"/>
                <w:color w:val="000000" w:themeColor="text1"/>
                <w:szCs w:val="20"/>
                <w:lang w:eastAsia="en-US"/>
              </w:rPr>
            </w:pPr>
            <w:r w:rsidRPr="001E6ECB">
              <w:rPr>
                <w:rFonts w:asciiTheme="majorHAnsi" w:hAnsiTheme="majorHAnsi"/>
                <w:color w:val="000000" w:themeColor="text1"/>
                <w:szCs w:val="20"/>
                <w:lang w:eastAsia="en-US"/>
              </w:rPr>
              <w:object w:dxaOrig="2069" w:dyaOrig="1320">
                <v:shape id="_x0000_i1029" type="#_x0000_t75" style="width:104.25pt;height:66pt" o:ole="">
                  <v:imagedata r:id="rId31" o:title=""/>
                </v:shape>
                <o:OLEObject Type="Embed" ProgID="Package" ShapeID="_x0000_i1029" DrawAspect="Icon" ObjectID="_1646122945" r:id="rId32"/>
              </w:object>
            </w:r>
          </w:p>
          <w:p w:rsidR="00890F62" w:rsidRDefault="00890F62" w:rsidP="00BB3BA1">
            <w:pPr>
              <w:jc w:val="center"/>
              <w:rPr>
                <w:rFonts w:asciiTheme="majorHAnsi" w:hAnsiTheme="majorHAnsi"/>
                <w:color w:val="000000" w:themeColor="text1"/>
                <w:szCs w:val="20"/>
                <w:lang w:eastAsia="en-US"/>
              </w:rPr>
            </w:pPr>
          </w:p>
          <w:p w:rsidR="00890F62" w:rsidRDefault="00890F62" w:rsidP="00BB3BA1">
            <w:pPr>
              <w:jc w:val="center"/>
              <w:rPr>
                <w:rFonts w:asciiTheme="majorHAnsi" w:hAnsiTheme="majorHAnsi"/>
                <w:color w:val="000000" w:themeColor="text1"/>
                <w:szCs w:val="20"/>
                <w:lang w:eastAsia="en-US"/>
              </w:rPr>
            </w:pPr>
          </w:p>
          <w:p w:rsidR="00890F62" w:rsidRDefault="00F24E2E" w:rsidP="00BB3BA1">
            <w:pPr>
              <w:jc w:val="center"/>
              <w:rPr>
                <w:rFonts w:asciiTheme="majorHAnsi" w:hAnsiTheme="majorHAnsi"/>
                <w:color w:val="000000" w:themeColor="text1"/>
                <w:szCs w:val="20"/>
              </w:rPr>
            </w:pPr>
            <w:r>
              <w:rPr>
                <w:rFonts w:asciiTheme="majorHAnsi" w:hAnsiTheme="majorHAnsi"/>
                <w:color w:val="000000" w:themeColor="text1"/>
                <w:szCs w:val="20"/>
                <w:lang w:eastAsia="en-US"/>
              </w:rPr>
              <w:object w:dxaOrig="1440" w:dyaOrig="932">
                <v:shape id="_x0000_i1030" type="#_x0000_t75" style="width:1in;height:47.25pt" o:ole="">
                  <v:imagedata r:id="rId33" o:title=""/>
                </v:shape>
                <o:OLEObject Type="Embed" ProgID="Acrobat.Document.DC" ShapeID="_x0000_i1030" DrawAspect="Icon" ObjectID="_1646122946" r:id="rId34"/>
              </w:object>
            </w:r>
          </w:p>
          <w:p w:rsidR="00101B58" w:rsidRDefault="00101B58" w:rsidP="00BB3BA1">
            <w:pPr>
              <w:jc w:val="center"/>
              <w:rPr>
                <w:rFonts w:asciiTheme="majorHAnsi" w:hAnsiTheme="majorHAnsi"/>
                <w:color w:val="000000" w:themeColor="text1"/>
                <w:szCs w:val="20"/>
                <w:lang w:eastAsia="en-US"/>
              </w:rPr>
            </w:pPr>
          </w:p>
          <w:p w:rsidR="00101B58" w:rsidRDefault="00101B58" w:rsidP="00BB3BA1">
            <w:pPr>
              <w:jc w:val="center"/>
              <w:rPr>
                <w:rFonts w:asciiTheme="majorHAnsi" w:hAnsiTheme="majorHAnsi"/>
                <w:color w:val="000000" w:themeColor="text1"/>
                <w:szCs w:val="20"/>
                <w:lang w:eastAsia="en-US"/>
              </w:rPr>
            </w:pPr>
          </w:p>
          <w:p w:rsidR="00101B58" w:rsidRDefault="00101B58" w:rsidP="00BB3BA1">
            <w:pPr>
              <w:jc w:val="center"/>
              <w:rPr>
                <w:rFonts w:asciiTheme="majorHAnsi" w:hAnsiTheme="majorHAnsi"/>
                <w:color w:val="000000" w:themeColor="text1"/>
                <w:szCs w:val="20"/>
                <w:lang w:eastAsia="en-US"/>
              </w:rPr>
            </w:pPr>
          </w:p>
          <w:p w:rsidR="00C13056" w:rsidRDefault="00F24E2E" w:rsidP="00CB5FB5">
            <w:pPr>
              <w:jc w:val="center"/>
              <w:rPr>
                <w:rFonts w:asciiTheme="majorHAnsi" w:hAnsiTheme="majorHAnsi"/>
                <w:color w:val="000000" w:themeColor="text1"/>
                <w:szCs w:val="20"/>
                <w:lang w:eastAsia="en-US"/>
              </w:rPr>
            </w:pPr>
            <w:r>
              <w:rPr>
                <w:rFonts w:asciiTheme="majorHAnsi" w:hAnsiTheme="majorHAnsi"/>
                <w:color w:val="000000" w:themeColor="text1"/>
                <w:szCs w:val="20"/>
                <w:lang w:eastAsia="en-US"/>
              </w:rPr>
              <w:object w:dxaOrig="1440" w:dyaOrig="932">
                <v:shape id="_x0000_i1031" type="#_x0000_t75" style="width:1in;height:47.25pt" o:ole="">
                  <v:imagedata r:id="rId35" o:title=""/>
                </v:shape>
                <o:OLEObject Type="Embed" ProgID="Acrobat.Document.DC" ShapeID="_x0000_i1031" DrawAspect="Icon" ObjectID="_1646122947" r:id="rId36"/>
              </w:object>
            </w:r>
            <w:r w:rsidR="00C13056">
              <w:rPr>
                <w:rFonts w:asciiTheme="majorHAnsi" w:hAnsiTheme="majorHAnsi"/>
                <w:color w:val="000000" w:themeColor="text1"/>
                <w:szCs w:val="20"/>
                <w:lang w:eastAsia="en-US"/>
              </w:rPr>
              <w:t>Judgment from the Oberlandsgericht Munchen of 13 June 2019:</w:t>
            </w:r>
          </w:p>
          <w:p w:rsidR="00C13056" w:rsidRDefault="00C13056" w:rsidP="004F7FFE">
            <w:pPr>
              <w:jc w:val="both"/>
              <w:rPr>
                <w:rFonts w:asciiTheme="majorHAnsi" w:hAnsiTheme="majorHAnsi"/>
                <w:color w:val="000000" w:themeColor="text1"/>
                <w:szCs w:val="20"/>
                <w:lang w:eastAsia="en-US"/>
              </w:rPr>
            </w:pPr>
          </w:p>
          <w:p w:rsidR="00C13056" w:rsidRDefault="00C13056" w:rsidP="004F7FFE">
            <w:pPr>
              <w:jc w:val="both"/>
              <w:rPr>
                <w:rFonts w:asciiTheme="majorHAnsi" w:hAnsiTheme="majorHAnsi"/>
                <w:color w:val="000000" w:themeColor="text1"/>
                <w:szCs w:val="20"/>
                <w:lang w:eastAsia="en-US"/>
              </w:rPr>
            </w:pPr>
            <w:r>
              <w:rPr>
                <w:rFonts w:asciiTheme="majorHAnsi" w:hAnsiTheme="majorHAnsi"/>
                <w:color w:val="000000" w:themeColor="text1"/>
                <w:szCs w:val="20"/>
                <w:lang w:eastAsia="en-US"/>
              </w:rPr>
              <w:object w:dxaOrig="1534" w:dyaOrig="991">
                <v:shape id="_x0000_i1032" type="#_x0000_t75" style="width:76.5pt;height:49.5pt" o:ole="">
                  <v:imagedata r:id="rId37" o:title=""/>
                </v:shape>
                <o:OLEObject Type="Embed" ProgID="Acrobat.Document.DC" ShapeID="_x0000_i1032" DrawAspect="Icon" ObjectID="_1646122948" r:id="rId38"/>
              </w:object>
            </w:r>
          </w:p>
          <w:p w:rsidR="00C13056" w:rsidRDefault="00C13056" w:rsidP="004F7FFE">
            <w:pPr>
              <w:jc w:val="both"/>
              <w:rPr>
                <w:rFonts w:asciiTheme="majorHAnsi" w:hAnsiTheme="majorHAnsi"/>
                <w:color w:val="000000" w:themeColor="text1"/>
                <w:szCs w:val="20"/>
                <w:lang w:eastAsia="en-US"/>
              </w:rPr>
            </w:pPr>
          </w:p>
          <w:p w:rsidR="00C13056" w:rsidRDefault="00C13056" w:rsidP="004F7FFE">
            <w:pPr>
              <w:jc w:val="both"/>
              <w:rPr>
                <w:rFonts w:asciiTheme="majorHAnsi" w:hAnsiTheme="majorHAnsi"/>
                <w:color w:val="000000" w:themeColor="text1"/>
                <w:szCs w:val="20"/>
                <w:lang w:eastAsia="en-US"/>
              </w:rPr>
            </w:pPr>
          </w:p>
          <w:p w:rsidR="00C13056" w:rsidRPr="001E6ECB" w:rsidRDefault="00C13056" w:rsidP="004F7FFE">
            <w:pPr>
              <w:jc w:val="both"/>
              <w:rPr>
                <w:rFonts w:asciiTheme="majorHAnsi" w:hAnsiTheme="majorHAnsi"/>
                <w:color w:val="000000" w:themeColor="text1"/>
                <w:szCs w:val="20"/>
              </w:rPr>
            </w:pPr>
          </w:p>
        </w:tc>
      </w:tr>
      <w:tr w:rsidR="00A94E2D" w:rsidRPr="001E6ECB" w:rsidTr="00696C45">
        <w:tc>
          <w:tcPr>
            <w:tcW w:w="1277" w:type="dxa"/>
          </w:tcPr>
          <w:p w:rsidR="00A94E2D" w:rsidRPr="001E6ECB" w:rsidRDefault="00A94E2D" w:rsidP="00800BA1">
            <w:pPr>
              <w:spacing w:line="276" w:lineRule="auto"/>
              <w:jc w:val="both"/>
              <w:rPr>
                <w:rFonts w:asciiTheme="majorHAnsi" w:hAnsiTheme="majorHAnsi"/>
                <w:szCs w:val="20"/>
                <w:lang w:val="en-GB"/>
              </w:rPr>
            </w:pPr>
            <w:r w:rsidRPr="001E6ECB">
              <w:rPr>
                <w:rFonts w:asciiTheme="majorHAnsi" w:hAnsiTheme="majorHAnsi"/>
                <w:b/>
                <w:noProof/>
                <w:color w:val="000076"/>
                <w:szCs w:val="20"/>
                <w:lang w:val="en-GB"/>
              </w:rPr>
              <w:lastRenderedPageBreak/>
              <w:drawing>
                <wp:inline distT="0" distB="0" distL="0" distR="0" wp14:anchorId="144C8785" wp14:editId="56F7AE24">
                  <wp:extent cx="243840" cy="158750"/>
                  <wp:effectExtent l="0" t="0" r="3810" b="0"/>
                  <wp:docPr id="2358" name="Picture 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3840" cy="158750"/>
                          </a:xfrm>
                          <a:prstGeom prst="rect">
                            <a:avLst/>
                          </a:prstGeom>
                          <a:noFill/>
                        </pic:spPr>
                      </pic:pic>
                    </a:graphicData>
                  </a:graphic>
                </wp:inline>
              </w:drawing>
            </w:r>
            <w:r w:rsidRPr="001E6ECB">
              <w:rPr>
                <w:rFonts w:asciiTheme="majorHAnsi" w:hAnsiTheme="majorHAnsi"/>
                <w:b/>
                <w:color w:val="000076"/>
                <w:szCs w:val="20"/>
                <w:lang w:val="en-GB"/>
              </w:rPr>
              <w:t xml:space="preserve"> EE</w:t>
            </w:r>
          </w:p>
        </w:tc>
        <w:tc>
          <w:tcPr>
            <w:tcW w:w="2976" w:type="dxa"/>
            <w:tcBorders>
              <w:bottom w:val="single" w:sz="4" w:space="0" w:color="auto"/>
            </w:tcBorders>
          </w:tcPr>
          <w:p w:rsidR="00A94E2D" w:rsidRPr="001E6ECB" w:rsidRDefault="00A94E2D" w:rsidP="001D730F">
            <w:pPr>
              <w:jc w:val="both"/>
              <w:rPr>
                <w:rFonts w:asciiTheme="majorHAnsi" w:hAnsiTheme="majorHAnsi"/>
                <w:color w:val="000000" w:themeColor="text1"/>
                <w:szCs w:val="20"/>
              </w:rPr>
            </w:pPr>
            <w:r w:rsidRPr="001E6ECB">
              <w:rPr>
                <w:rFonts w:asciiTheme="majorHAnsi" w:hAnsiTheme="majorHAnsi"/>
                <w:color w:val="000000" w:themeColor="text1"/>
                <w:szCs w:val="20"/>
              </w:rPr>
              <w:t>The answer for Estonia is YES.</w:t>
            </w:r>
          </w:p>
          <w:p w:rsidR="00A94E2D" w:rsidRPr="001E6ECB" w:rsidRDefault="00A94E2D" w:rsidP="001D730F">
            <w:pPr>
              <w:jc w:val="both"/>
              <w:rPr>
                <w:rFonts w:asciiTheme="majorHAnsi" w:hAnsiTheme="majorHAnsi"/>
                <w:color w:val="000000" w:themeColor="text1"/>
                <w:szCs w:val="20"/>
              </w:rPr>
            </w:pPr>
            <w:r w:rsidRPr="001E6ECB">
              <w:rPr>
                <w:rFonts w:asciiTheme="majorHAnsi" w:hAnsiTheme="majorHAnsi"/>
                <w:color w:val="000000" w:themeColor="text1"/>
                <w:szCs w:val="20"/>
              </w:rPr>
              <w:t xml:space="preserve">It is the same as in Sweden, a prosecutor is competent to issue an EAW after a court </w:t>
            </w:r>
            <w:r w:rsidRPr="001E6ECB">
              <w:rPr>
                <w:rFonts w:asciiTheme="majorHAnsi" w:hAnsiTheme="majorHAnsi"/>
                <w:color w:val="000000" w:themeColor="text1"/>
                <w:szCs w:val="20"/>
              </w:rPr>
              <w:lastRenderedPageBreak/>
              <w:t>decision on detention.</w:t>
            </w:r>
          </w:p>
          <w:p w:rsidR="00A94E2D" w:rsidRPr="001E6ECB" w:rsidRDefault="00A94E2D" w:rsidP="004F7FFE">
            <w:pPr>
              <w:jc w:val="both"/>
              <w:rPr>
                <w:rFonts w:asciiTheme="majorHAnsi" w:hAnsiTheme="majorHAnsi"/>
                <w:szCs w:val="20"/>
                <w:lang w:eastAsia="fr-BE"/>
              </w:rPr>
            </w:pPr>
          </w:p>
        </w:tc>
        <w:tc>
          <w:tcPr>
            <w:tcW w:w="2835" w:type="dxa"/>
            <w:tcBorders>
              <w:bottom w:val="single" w:sz="4" w:space="0" w:color="auto"/>
            </w:tcBorders>
          </w:tcPr>
          <w:p w:rsidR="00A94E2D" w:rsidRPr="001E6ECB" w:rsidRDefault="00DE2713" w:rsidP="001D730F">
            <w:pPr>
              <w:jc w:val="both"/>
              <w:rPr>
                <w:rFonts w:asciiTheme="majorHAnsi" w:hAnsiTheme="majorHAnsi"/>
                <w:szCs w:val="20"/>
              </w:rPr>
            </w:pPr>
            <w:r w:rsidRPr="001E6ECB">
              <w:rPr>
                <w:rFonts w:asciiTheme="majorHAnsi" w:hAnsiTheme="majorHAnsi"/>
                <w:szCs w:val="20"/>
              </w:rPr>
              <w:lastRenderedPageBreak/>
              <w:t xml:space="preserve">According to Code of Criminal procedure § 507 (1), in pre-trial proceedings it is the prosecutor's office which </w:t>
            </w:r>
            <w:r w:rsidRPr="001E6ECB">
              <w:rPr>
                <w:rFonts w:asciiTheme="majorHAnsi" w:hAnsiTheme="majorHAnsi"/>
                <w:szCs w:val="20"/>
              </w:rPr>
              <w:lastRenderedPageBreak/>
              <w:t>takes the decision to issue an EAW and in court proceedings it is the court conducting proceedings regarding a criminal offence which is the basis for an EAW, which takes the decision to issue an EAW. Prosecutor issues an EAW based on a national arrest warrant, which is issued by the court. Ministry of Justice forwards the EAW to the executing state.</w:t>
            </w:r>
          </w:p>
        </w:tc>
        <w:tc>
          <w:tcPr>
            <w:tcW w:w="2835" w:type="dxa"/>
            <w:tcBorders>
              <w:bottom w:val="single" w:sz="4" w:space="0" w:color="auto"/>
            </w:tcBorders>
          </w:tcPr>
          <w:p w:rsidR="00A94E2D" w:rsidRPr="001E6ECB" w:rsidRDefault="00DE2713" w:rsidP="001D730F">
            <w:pPr>
              <w:jc w:val="both"/>
              <w:rPr>
                <w:rFonts w:asciiTheme="majorHAnsi" w:hAnsiTheme="majorHAnsi"/>
                <w:szCs w:val="20"/>
              </w:rPr>
            </w:pPr>
            <w:r w:rsidRPr="001E6ECB">
              <w:rPr>
                <w:rFonts w:asciiTheme="majorHAnsi" w:hAnsiTheme="majorHAnsi"/>
                <w:szCs w:val="20"/>
              </w:rPr>
              <w:lastRenderedPageBreak/>
              <w:t>Prosecutor's Office Act </w:t>
            </w:r>
            <w:bookmarkStart w:id="1" w:name="para1lg1b1"/>
            <w:bookmarkEnd w:id="1"/>
            <w:r w:rsidRPr="001E6ECB">
              <w:rPr>
                <w:rFonts w:asciiTheme="majorHAnsi" w:hAnsiTheme="majorHAnsi"/>
                <w:szCs w:val="20"/>
              </w:rPr>
              <w:t>§ 1 (1</w:t>
            </w:r>
            <w:r w:rsidRPr="001E6ECB">
              <w:rPr>
                <w:rFonts w:asciiTheme="majorHAnsi" w:hAnsiTheme="majorHAnsi"/>
                <w:szCs w:val="20"/>
                <w:vertAlign w:val="superscript"/>
              </w:rPr>
              <w:t>1</w:t>
            </w:r>
            <w:r w:rsidRPr="001E6ECB">
              <w:rPr>
                <w:rFonts w:asciiTheme="majorHAnsi" w:hAnsiTheme="majorHAnsi"/>
                <w:szCs w:val="20"/>
              </w:rPr>
              <w:t xml:space="preserve">) states that the prosecutor’s office is independent in the performance of its functions </w:t>
            </w:r>
            <w:r w:rsidRPr="001E6ECB">
              <w:rPr>
                <w:rFonts w:asciiTheme="majorHAnsi" w:hAnsiTheme="majorHAnsi"/>
                <w:szCs w:val="20"/>
              </w:rPr>
              <w:lastRenderedPageBreak/>
              <w:t>arising from law, and it acts pursuant to this Act, other Acts, and legislation issued on the basis thereof.</w:t>
            </w:r>
            <w:bookmarkStart w:id="2" w:name="para9lg1"/>
            <w:bookmarkEnd w:id="2"/>
            <w:r w:rsidRPr="001E6ECB">
              <w:rPr>
                <w:rFonts w:asciiTheme="majorHAnsi" w:hAnsiTheme="majorHAnsi"/>
                <w:szCs w:val="20"/>
              </w:rPr>
              <w:t> Prosecutor’s Office Act § 2 (2) states that prosecutors shall be independent in the performance of their duties and act only pursuant to law and according to their conscience. According to Prosecutor’s Office Act § 9 (1), the Ministry of Justice shall exercise supervisory control over the prosecutor's office. The supervisory control over the prosecutor's office exercised by the Ministry of Justice does not extend to the activities of the prosecutor's office in planning of surveillance, pre-trial criminal proceedings and representing of public prosecution in court. Therefore, Estonian national law clearly states that pubic prosecutors are independent from the executive power.</w:t>
            </w:r>
          </w:p>
        </w:tc>
        <w:tc>
          <w:tcPr>
            <w:tcW w:w="2977" w:type="dxa"/>
            <w:tcBorders>
              <w:bottom w:val="single" w:sz="4" w:space="0" w:color="auto"/>
            </w:tcBorders>
          </w:tcPr>
          <w:p w:rsidR="00DE2713" w:rsidRPr="001E6ECB" w:rsidRDefault="00DE2713" w:rsidP="00DE2713">
            <w:pPr>
              <w:jc w:val="both"/>
              <w:rPr>
                <w:rFonts w:asciiTheme="majorHAnsi" w:hAnsiTheme="majorHAnsi"/>
                <w:szCs w:val="20"/>
              </w:rPr>
            </w:pPr>
            <w:r w:rsidRPr="001E6ECB">
              <w:rPr>
                <w:rFonts w:asciiTheme="majorHAnsi" w:hAnsiTheme="majorHAnsi"/>
                <w:szCs w:val="20"/>
              </w:rPr>
              <w:lastRenderedPageBreak/>
              <w:t xml:space="preserve">When an EAW is issued by the prosecutor, a statement declaring that Prosecutor’s Office is independent in the </w:t>
            </w:r>
            <w:r w:rsidRPr="001E6ECB">
              <w:rPr>
                <w:rFonts w:asciiTheme="majorHAnsi" w:hAnsiTheme="majorHAnsi"/>
                <w:szCs w:val="20"/>
              </w:rPr>
              <w:lastRenderedPageBreak/>
              <w:t>performance of its functions arising from law, is forwarded to the executing state together with EAW.</w:t>
            </w:r>
          </w:p>
          <w:p w:rsidR="00A94E2D" w:rsidRPr="001E6ECB" w:rsidRDefault="00A94E2D" w:rsidP="001D730F">
            <w:pPr>
              <w:jc w:val="both"/>
              <w:rPr>
                <w:rFonts w:asciiTheme="majorHAnsi" w:hAnsiTheme="majorHAnsi"/>
                <w:color w:val="000000" w:themeColor="text1"/>
                <w:szCs w:val="20"/>
              </w:rPr>
            </w:pPr>
          </w:p>
        </w:tc>
        <w:tc>
          <w:tcPr>
            <w:tcW w:w="2693" w:type="dxa"/>
            <w:tcBorders>
              <w:bottom w:val="single" w:sz="4" w:space="0" w:color="auto"/>
            </w:tcBorders>
          </w:tcPr>
          <w:p w:rsidR="00A94E2D" w:rsidRPr="001E6ECB" w:rsidRDefault="00DE2713" w:rsidP="001D730F">
            <w:pPr>
              <w:jc w:val="both"/>
              <w:rPr>
                <w:rFonts w:asciiTheme="majorHAnsi" w:hAnsiTheme="majorHAnsi"/>
                <w:color w:val="000000" w:themeColor="text1"/>
                <w:szCs w:val="20"/>
              </w:rPr>
            </w:pPr>
            <w:r w:rsidRPr="001E6ECB">
              <w:rPr>
                <w:rFonts w:asciiTheme="majorHAnsi" w:hAnsiTheme="majorHAnsi"/>
                <w:color w:val="000000" w:themeColor="text1"/>
                <w:szCs w:val="20"/>
              </w:rPr>
              <w:lastRenderedPageBreak/>
              <w:t>n/a</w:t>
            </w:r>
          </w:p>
        </w:tc>
      </w:tr>
      <w:tr w:rsidR="00A94E2D" w:rsidRPr="001E6ECB" w:rsidTr="00696C45">
        <w:trPr>
          <w:trHeight w:val="260"/>
        </w:trPr>
        <w:tc>
          <w:tcPr>
            <w:tcW w:w="1277" w:type="dxa"/>
          </w:tcPr>
          <w:p w:rsidR="00A94E2D" w:rsidRPr="001E6ECB" w:rsidRDefault="00A94E2D" w:rsidP="00800BA1">
            <w:pPr>
              <w:spacing w:line="276" w:lineRule="auto"/>
              <w:jc w:val="both"/>
              <w:rPr>
                <w:rFonts w:asciiTheme="majorHAnsi" w:hAnsiTheme="majorHAnsi"/>
                <w:szCs w:val="20"/>
                <w:lang w:val="en-GB"/>
              </w:rPr>
            </w:pPr>
            <w:r w:rsidRPr="001E6ECB">
              <w:rPr>
                <w:rFonts w:asciiTheme="majorHAnsi" w:hAnsiTheme="majorHAnsi"/>
                <w:b/>
                <w:noProof/>
                <w:color w:val="000076"/>
                <w:szCs w:val="20"/>
                <w:lang w:val="en-GB"/>
              </w:rPr>
              <w:lastRenderedPageBreak/>
              <w:drawing>
                <wp:inline distT="0" distB="0" distL="0" distR="0" wp14:anchorId="76E07716" wp14:editId="1C45894C">
                  <wp:extent cx="243840" cy="158750"/>
                  <wp:effectExtent l="0" t="0" r="3810" b="0"/>
                  <wp:docPr id="2362" name="Picture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3840" cy="158750"/>
                          </a:xfrm>
                          <a:prstGeom prst="rect">
                            <a:avLst/>
                          </a:prstGeom>
                          <a:noFill/>
                        </pic:spPr>
                      </pic:pic>
                    </a:graphicData>
                  </a:graphic>
                </wp:inline>
              </w:drawing>
            </w:r>
            <w:r w:rsidRPr="001E6ECB">
              <w:rPr>
                <w:rFonts w:asciiTheme="majorHAnsi" w:hAnsiTheme="majorHAnsi"/>
                <w:b/>
                <w:color w:val="000076"/>
                <w:szCs w:val="20"/>
                <w:lang w:val="en-GB"/>
              </w:rPr>
              <w:t xml:space="preserve"> EL</w:t>
            </w:r>
          </w:p>
        </w:tc>
        <w:tc>
          <w:tcPr>
            <w:tcW w:w="2976" w:type="dxa"/>
            <w:tcBorders>
              <w:bottom w:val="single" w:sz="4" w:space="0" w:color="auto"/>
            </w:tcBorders>
          </w:tcPr>
          <w:p w:rsidR="00A94E2D" w:rsidRPr="001E6ECB" w:rsidRDefault="00A94E2D" w:rsidP="00EF030F">
            <w:pPr>
              <w:shd w:val="clear" w:color="auto" w:fill="FFFFFF"/>
              <w:jc w:val="both"/>
              <w:rPr>
                <w:rFonts w:asciiTheme="majorHAnsi" w:hAnsiTheme="majorHAnsi"/>
                <w:szCs w:val="20"/>
              </w:rPr>
            </w:pPr>
            <w:r w:rsidRPr="001E6ECB">
              <w:rPr>
                <w:rFonts w:asciiTheme="majorHAnsi" w:hAnsiTheme="majorHAnsi"/>
                <w:szCs w:val="20"/>
              </w:rPr>
              <w:t>According to art. 4 of the Law 3251/2004, the judicial authority authorised to issue a EAW is the Public Prosecutor of the Court of Appeals, who is competent either a) for initiating criminal proceedings for the act(s), for which arrest or surrender is sought, or b) for executing the custodial sentence or detention order imposed.</w:t>
            </w:r>
          </w:p>
          <w:p w:rsidR="00A94E2D" w:rsidRPr="001E6ECB" w:rsidRDefault="00A94E2D" w:rsidP="00EF030F">
            <w:pPr>
              <w:shd w:val="clear" w:color="auto" w:fill="FFFFFF"/>
              <w:jc w:val="both"/>
              <w:rPr>
                <w:rFonts w:asciiTheme="majorHAnsi" w:hAnsiTheme="majorHAnsi"/>
                <w:spacing w:val="24"/>
                <w:szCs w:val="20"/>
                <w:lang w:eastAsia="fr-BE"/>
              </w:rPr>
            </w:pPr>
            <w:r w:rsidRPr="001E6ECB">
              <w:rPr>
                <w:rFonts w:asciiTheme="majorHAnsi" w:hAnsiTheme="majorHAnsi"/>
                <w:szCs w:val="20"/>
              </w:rPr>
              <w:t>According to the Greek Constitution, prosecutors are members of the judiciary.</w:t>
            </w:r>
          </w:p>
        </w:tc>
        <w:tc>
          <w:tcPr>
            <w:tcW w:w="2835" w:type="dxa"/>
            <w:tcBorders>
              <w:bottom w:val="single" w:sz="4" w:space="0" w:color="auto"/>
            </w:tcBorders>
          </w:tcPr>
          <w:p w:rsidR="004642FE" w:rsidRPr="001E6ECB" w:rsidRDefault="004642FE" w:rsidP="004642FE">
            <w:pPr>
              <w:jc w:val="both"/>
              <w:rPr>
                <w:rFonts w:asciiTheme="majorHAnsi" w:hAnsiTheme="majorHAnsi"/>
                <w:szCs w:val="20"/>
              </w:rPr>
            </w:pPr>
            <w:r w:rsidRPr="001E6ECB">
              <w:rPr>
                <w:rFonts w:asciiTheme="majorHAnsi" w:hAnsiTheme="majorHAnsi"/>
                <w:szCs w:val="20"/>
              </w:rPr>
              <w:t xml:space="preserve">According to art. 4 of the Law 3251/2004: </w:t>
            </w:r>
          </w:p>
          <w:p w:rsidR="004642FE" w:rsidRPr="001E6ECB" w:rsidRDefault="004642FE" w:rsidP="004642FE">
            <w:pPr>
              <w:jc w:val="both"/>
              <w:rPr>
                <w:rFonts w:asciiTheme="majorHAnsi" w:hAnsiTheme="majorHAnsi"/>
                <w:szCs w:val="20"/>
              </w:rPr>
            </w:pPr>
            <w:r w:rsidRPr="001E6ECB">
              <w:rPr>
                <w:rFonts w:asciiTheme="majorHAnsi" w:hAnsiTheme="majorHAnsi"/>
                <w:szCs w:val="20"/>
              </w:rPr>
              <w:t xml:space="preserve">“Competent judicial authority for issuing a European arrest warrant in Greece </w:t>
            </w:r>
          </w:p>
          <w:p w:rsidR="004642FE" w:rsidRPr="001E6ECB" w:rsidRDefault="004642FE" w:rsidP="004642FE">
            <w:pPr>
              <w:jc w:val="both"/>
              <w:rPr>
                <w:rFonts w:asciiTheme="majorHAnsi" w:hAnsiTheme="majorHAnsi"/>
                <w:szCs w:val="20"/>
              </w:rPr>
            </w:pPr>
            <w:r w:rsidRPr="001E6ECB">
              <w:rPr>
                <w:rFonts w:asciiTheme="majorHAnsi" w:hAnsiTheme="majorHAnsi"/>
                <w:szCs w:val="20"/>
              </w:rPr>
              <w:t xml:space="preserve">The judicial authority empowered to issue a European arrest warrant shall be the public prosecutor by the Court of Appeal who has the territorial jurisdiction: </w:t>
            </w:r>
          </w:p>
          <w:p w:rsidR="004642FE" w:rsidRPr="001E6ECB" w:rsidRDefault="004642FE" w:rsidP="004642FE">
            <w:pPr>
              <w:jc w:val="both"/>
              <w:rPr>
                <w:rFonts w:asciiTheme="majorHAnsi" w:hAnsiTheme="majorHAnsi"/>
                <w:szCs w:val="20"/>
              </w:rPr>
            </w:pPr>
            <w:r w:rsidRPr="001E6ECB">
              <w:rPr>
                <w:rFonts w:asciiTheme="majorHAnsi" w:hAnsiTheme="majorHAnsi"/>
                <w:szCs w:val="20"/>
              </w:rPr>
              <w:t xml:space="preserve">a) for the trial concerning the offence for which the arrest and surrender of the extraditee is requested, </w:t>
            </w:r>
          </w:p>
          <w:p w:rsidR="00A94E2D" w:rsidRPr="001E6ECB" w:rsidRDefault="004642FE" w:rsidP="004642FE">
            <w:pPr>
              <w:jc w:val="both"/>
              <w:rPr>
                <w:rFonts w:asciiTheme="majorHAnsi" w:hAnsiTheme="majorHAnsi"/>
                <w:szCs w:val="20"/>
              </w:rPr>
            </w:pPr>
            <w:r w:rsidRPr="001E6ECB">
              <w:rPr>
                <w:rFonts w:asciiTheme="majorHAnsi" w:hAnsiTheme="majorHAnsi"/>
                <w:szCs w:val="20"/>
              </w:rPr>
              <w:t>b) for the execution of the custodial sentence or the detention order. ”</w:t>
            </w:r>
          </w:p>
        </w:tc>
        <w:tc>
          <w:tcPr>
            <w:tcW w:w="2835" w:type="dxa"/>
            <w:tcBorders>
              <w:bottom w:val="single" w:sz="4" w:space="0" w:color="auto"/>
            </w:tcBorders>
          </w:tcPr>
          <w:p w:rsidR="004642FE" w:rsidRPr="001E6ECB" w:rsidRDefault="004642FE" w:rsidP="004642FE">
            <w:pPr>
              <w:jc w:val="both"/>
              <w:rPr>
                <w:rFonts w:asciiTheme="majorHAnsi" w:hAnsiTheme="majorHAnsi"/>
                <w:szCs w:val="20"/>
              </w:rPr>
            </w:pPr>
            <w:r w:rsidRPr="001E6ECB">
              <w:rPr>
                <w:rFonts w:asciiTheme="majorHAnsi" w:hAnsiTheme="majorHAnsi"/>
                <w:szCs w:val="20"/>
              </w:rPr>
              <w:t>According to the Greek Constitution, (articles 87 &amp; 88), prosecutors and judges form a single body of “magistrates” (judicial authority), both categories are equated under the above concept and they are integrated into the judicial power.</w:t>
            </w:r>
          </w:p>
          <w:p w:rsidR="004642FE" w:rsidRPr="001E6ECB" w:rsidRDefault="004642FE" w:rsidP="00DE2713">
            <w:pPr>
              <w:jc w:val="both"/>
              <w:rPr>
                <w:rFonts w:asciiTheme="majorHAnsi" w:hAnsiTheme="majorHAnsi"/>
                <w:szCs w:val="20"/>
              </w:rPr>
            </w:pPr>
            <w:r w:rsidRPr="001E6ECB">
              <w:rPr>
                <w:rFonts w:asciiTheme="majorHAnsi" w:hAnsiTheme="majorHAnsi"/>
                <w:szCs w:val="20"/>
              </w:rPr>
              <w:t>Articles 87 of the Greek Constitution and 24 of the Law 1756/1988 guarantee a genuinely independent status for the Judiciary.</w:t>
            </w:r>
          </w:p>
          <w:p w:rsidR="00DE2713" w:rsidRPr="001E6ECB" w:rsidRDefault="00DE2713" w:rsidP="00DE2713">
            <w:pPr>
              <w:jc w:val="both"/>
              <w:rPr>
                <w:rFonts w:asciiTheme="majorHAnsi" w:hAnsiTheme="majorHAnsi"/>
                <w:szCs w:val="20"/>
              </w:rPr>
            </w:pPr>
          </w:p>
          <w:p w:rsidR="004642FE" w:rsidRPr="001E6ECB" w:rsidRDefault="004642FE" w:rsidP="00DE2713">
            <w:pPr>
              <w:jc w:val="both"/>
              <w:rPr>
                <w:rFonts w:asciiTheme="majorHAnsi" w:hAnsiTheme="majorHAnsi"/>
                <w:szCs w:val="20"/>
              </w:rPr>
            </w:pPr>
            <w:r w:rsidRPr="001E6ECB">
              <w:rPr>
                <w:rFonts w:asciiTheme="majorHAnsi" w:hAnsiTheme="majorHAnsi"/>
                <w:szCs w:val="20"/>
              </w:rPr>
              <w:t>Both judges and prosecutors, as “magistrates” enjoy life-long tenure guaranteed by article 88 par. 1 of the Constitution. Fundamental principles regarding the independence of the Prosecution Office are equally provided in Law 1756/1988 on “The Code on the Organisation of the Courts and the Status of Magistrates”. Art. 24 par. 1 of the above law on the “independent judiciary” provides that “the Prosecution Office is a judicial authority independent from the courts and the executive power”.</w:t>
            </w:r>
          </w:p>
          <w:p w:rsidR="00DE2713" w:rsidRPr="001E6ECB" w:rsidRDefault="00DE2713" w:rsidP="00DE2713">
            <w:pPr>
              <w:jc w:val="both"/>
              <w:rPr>
                <w:rFonts w:asciiTheme="majorHAnsi" w:hAnsiTheme="majorHAnsi"/>
                <w:szCs w:val="20"/>
              </w:rPr>
            </w:pPr>
          </w:p>
          <w:p w:rsidR="004642FE" w:rsidRPr="001E6ECB" w:rsidRDefault="004642FE" w:rsidP="00DE2713">
            <w:pPr>
              <w:jc w:val="both"/>
              <w:rPr>
                <w:rFonts w:asciiTheme="majorHAnsi" w:hAnsiTheme="majorHAnsi"/>
                <w:szCs w:val="20"/>
              </w:rPr>
            </w:pPr>
            <w:r w:rsidRPr="001E6ECB">
              <w:rPr>
                <w:rFonts w:asciiTheme="majorHAnsi" w:hAnsiTheme="majorHAnsi"/>
                <w:szCs w:val="20"/>
              </w:rPr>
              <w:t xml:space="preserve">According to art. 24 par. 4c of Law 1756/1988: </w:t>
            </w:r>
          </w:p>
          <w:p w:rsidR="004642FE" w:rsidRPr="001E6ECB" w:rsidRDefault="004642FE" w:rsidP="00DE2713">
            <w:pPr>
              <w:jc w:val="both"/>
              <w:rPr>
                <w:rFonts w:asciiTheme="majorHAnsi" w:hAnsiTheme="majorHAnsi"/>
                <w:szCs w:val="20"/>
              </w:rPr>
            </w:pPr>
            <w:r w:rsidRPr="001E6ECB">
              <w:rPr>
                <w:rFonts w:asciiTheme="majorHAnsi" w:hAnsiTheme="majorHAnsi"/>
                <w:szCs w:val="20"/>
              </w:rPr>
              <w:t>“Prosecutors in the execution of their duties and the expression of their views act independently, abiding by the law and their own consciousness” and they are never exposed to the risk of being subject to any subject matter directions or instructions by the executive.</w:t>
            </w:r>
          </w:p>
          <w:p w:rsidR="00DE2713" w:rsidRPr="001E6ECB" w:rsidRDefault="00DE2713" w:rsidP="00DE2713">
            <w:pPr>
              <w:jc w:val="both"/>
              <w:rPr>
                <w:rFonts w:asciiTheme="majorHAnsi" w:hAnsiTheme="majorHAnsi"/>
                <w:szCs w:val="20"/>
              </w:rPr>
            </w:pPr>
          </w:p>
          <w:p w:rsidR="004642FE" w:rsidRPr="001E6ECB" w:rsidRDefault="004642FE" w:rsidP="00DE2713">
            <w:pPr>
              <w:jc w:val="both"/>
              <w:rPr>
                <w:rFonts w:asciiTheme="majorHAnsi" w:hAnsiTheme="majorHAnsi"/>
                <w:szCs w:val="20"/>
              </w:rPr>
            </w:pPr>
            <w:r w:rsidRPr="001E6ECB">
              <w:rPr>
                <w:rFonts w:asciiTheme="majorHAnsi" w:hAnsiTheme="majorHAnsi"/>
                <w:szCs w:val="20"/>
              </w:rPr>
              <w:t xml:space="preserve">We underline, that, according to domestic legislation the recommendations issued by the hierarchical superior prosecutors must not be linked to the substance of the relevant criminal case, as, according to art. 24 of Law 1756/1988 par. 4a &amp; 5: </w:t>
            </w:r>
          </w:p>
          <w:p w:rsidR="00A94E2D" w:rsidRPr="001E6ECB" w:rsidRDefault="004642FE" w:rsidP="00DE2713">
            <w:pPr>
              <w:jc w:val="both"/>
              <w:rPr>
                <w:rFonts w:asciiTheme="majorHAnsi" w:hAnsiTheme="majorHAnsi"/>
                <w:szCs w:val="20"/>
              </w:rPr>
            </w:pPr>
            <w:r w:rsidRPr="001E6ECB">
              <w:rPr>
                <w:rFonts w:asciiTheme="majorHAnsi" w:hAnsiTheme="majorHAnsi"/>
                <w:szCs w:val="20"/>
              </w:rPr>
              <w:t>The Prosecution is organised as a unified hierarchical structure under the direction of the Prosecutor General (the Head of the Greek prosecutors)  but only  “… general orders or  recommendations in relation to the exercise of the public prosecutors duties can be legally provided by: a) the General Prosecutor to all prosecutors of Greece; b) the Prosecutor to the Appeals PPO and the Prosecutor to the Court of First Instance PPO to all prosecution officials subjected to the jurisdiction of the Prosecutor to the Appeals PPO and the Prosecutor to the Court of First Instance PPO respectively”.</w:t>
            </w:r>
          </w:p>
        </w:tc>
        <w:tc>
          <w:tcPr>
            <w:tcW w:w="2977" w:type="dxa"/>
            <w:tcBorders>
              <w:bottom w:val="single" w:sz="4" w:space="0" w:color="auto"/>
            </w:tcBorders>
          </w:tcPr>
          <w:p w:rsidR="00DE2713" w:rsidRPr="001E6ECB" w:rsidRDefault="00DE2713" w:rsidP="00DE2713">
            <w:pPr>
              <w:jc w:val="both"/>
              <w:rPr>
                <w:rFonts w:asciiTheme="majorHAnsi" w:hAnsiTheme="majorHAnsi"/>
                <w:szCs w:val="20"/>
              </w:rPr>
            </w:pPr>
            <w:r w:rsidRPr="001E6ECB">
              <w:rPr>
                <w:rFonts w:asciiTheme="majorHAnsi" w:hAnsiTheme="majorHAnsi"/>
                <w:szCs w:val="20"/>
              </w:rPr>
              <w:t xml:space="preserve">Having in mind the answers provided above Greece is not affected by the CJEU’s recent judgments.  </w:t>
            </w:r>
          </w:p>
          <w:p w:rsidR="00A94E2D" w:rsidRPr="001E6ECB" w:rsidRDefault="00A94E2D" w:rsidP="00EF030F">
            <w:pPr>
              <w:shd w:val="clear" w:color="auto" w:fill="FFFFFF"/>
              <w:jc w:val="both"/>
              <w:rPr>
                <w:rFonts w:asciiTheme="majorHAnsi" w:hAnsiTheme="majorHAnsi"/>
                <w:szCs w:val="20"/>
              </w:rPr>
            </w:pPr>
          </w:p>
        </w:tc>
        <w:tc>
          <w:tcPr>
            <w:tcW w:w="2693" w:type="dxa"/>
            <w:tcBorders>
              <w:bottom w:val="single" w:sz="4" w:space="0" w:color="auto"/>
            </w:tcBorders>
          </w:tcPr>
          <w:p w:rsidR="00A94E2D" w:rsidRPr="001E6ECB" w:rsidRDefault="00DE2713" w:rsidP="00EF030F">
            <w:pPr>
              <w:shd w:val="clear" w:color="auto" w:fill="FFFFFF"/>
              <w:jc w:val="both"/>
              <w:rPr>
                <w:rFonts w:asciiTheme="majorHAnsi" w:hAnsiTheme="majorHAnsi"/>
                <w:szCs w:val="20"/>
              </w:rPr>
            </w:pPr>
            <w:r w:rsidRPr="001E6ECB">
              <w:rPr>
                <w:rFonts w:asciiTheme="majorHAnsi" w:hAnsiTheme="majorHAnsi"/>
                <w:szCs w:val="20"/>
              </w:rPr>
              <w:t>n/a</w:t>
            </w:r>
          </w:p>
        </w:tc>
      </w:tr>
      <w:tr w:rsidR="00DD7AD0" w:rsidRPr="001E6ECB" w:rsidTr="00696C45">
        <w:trPr>
          <w:trHeight w:val="296"/>
        </w:trPr>
        <w:tc>
          <w:tcPr>
            <w:tcW w:w="1277" w:type="dxa"/>
          </w:tcPr>
          <w:p w:rsidR="00A94E2D" w:rsidRPr="001E6ECB" w:rsidRDefault="00A94E2D" w:rsidP="00800BA1">
            <w:pPr>
              <w:spacing w:line="276" w:lineRule="auto"/>
              <w:jc w:val="both"/>
              <w:rPr>
                <w:rFonts w:asciiTheme="majorHAnsi" w:hAnsiTheme="majorHAnsi"/>
                <w:b/>
                <w:noProof/>
                <w:color w:val="000076"/>
                <w:szCs w:val="20"/>
                <w:lang w:val="en-GB"/>
              </w:rPr>
            </w:pPr>
            <w:r w:rsidRPr="001E6ECB">
              <w:rPr>
                <w:rFonts w:asciiTheme="majorHAnsi" w:hAnsiTheme="majorHAnsi"/>
                <w:b/>
                <w:noProof/>
                <w:color w:val="000076"/>
                <w:szCs w:val="20"/>
                <w:lang w:val="en-GB"/>
              </w:rPr>
              <w:drawing>
                <wp:inline distT="0" distB="0" distL="0" distR="0" wp14:anchorId="32B0D74A" wp14:editId="454011F1">
                  <wp:extent cx="243840" cy="158750"/>
                  <wp:effectExtent l="0" t="0" r="3810" b="0"/>
                  <wp:docPr id="2375" name="Picture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3840" cy="158750"/>
                          </a:xfrm>
                          <a:prstGeom prst="rect">
                            <a:avLst/>
                          </a:prstGeom>
                          <a:noFill/>
                        </pic:spPr>
                      </pic:pic>
                    </a:graphicData>
                  </a:graphic>
                </wp:inline>
              </w:drawing>
            </w:r>
            <w:r w:rsidRPr="001E6ECB">
              <w:rPr>
                <w:rFonts w:asciiTheme="majorHAnsi" w:hAnsiTheme="majorHAnsi"/>
                <w:b/>
                <w:color w:val="000076"/>
                <w:szCs w:val="20"/>
                <w:lang w:val="en-GB"/>
              </w:rPr>
              <w:t xml:space="preserve"> ES</w:t>
            </w:r>
          </w:p>
        </w:tc>
        <w:tc>
          <w:tcPr>
            <w:tcW w:w="2976" w:type="dxa"/>
            <w:tcBorders>
              <w:bottom w:val="single" w:sz="4" w:space="0" w:color="auto"/>
            </w:tcBorders>
          </w:tcPr>
          <w:p w:rsidR="00E52E09" w:rsidRPr="001E6ECB" w:rsidRDefault="00E52E09" w:rsidP="00E52E09">
            <w:pPr>
              <w:jc w:val="both"/>
              <w:rPr>
                <w:rFonts w:asciiTheme="majorHAnsi" w:hAnsiTheme="majorHAnsi"/>
                <w:color w:val="000000" w:themeColor="text1"/>
                <w:szCs w:val="20"/>
              </w:rPr>
            </w:pPr>
            <w:r w:rsidRPr="001E6ECB">
              <w:rPr>
                <w:rFonts w:asciiTheme="majorHAnsi" w:hAnsiTheme="majorHAnsi"/>
                <w:color w:val="000000" w:themeColor="text1"/>
                <w:szCs w:val="20"/>
              </w:rPr>
              <w:t>Under the Spanish legal system Prosecutors cannot issue a EAW.</w:t>
            </w:r>
          </w:p>
          <w:p w:rsidR="00A94E2D" w:rsidRPr="001E6ECB" w:rsidRDefault="00A94E2D" w:rsidP="00D271CA">
            <w:pPr>
              <w:jc w:val="both"/>
              <w:rPr>
                <w:rFonts w:asciiTheme="majorHAnsi" w:hAnsiTheme="majorHAnsi"/>
                <w:szCs w:val="20"/>
                <w:lang w:val="en-GB"/>
              </w:rPr>
            </w:pPr>
          </w:p>
        </w:tc>
        <w:tc>
          <w:tcPr>
            <w:tcW w:w="2835" w:type="dxa"/>
            <w:tcBorders>
              <w:bottom w:val="single" w:sz="4" w:space="0" w:color="auto"/>
            </w:tcBorders>
          </w:tcPr>
          <w:p w:rsidR="00A94E2D" w:rsidRPr="001E6ECB" w:rsidRDefault="00DD7AD0" w:rsidP="00D271CA">
            <w:pPr>
              <w:jc w:val="both"/>
              <w:rPr>
                <w:rFonts w:asciiTheme="majorHAnsi" w:hAnsiTheme="majorHAnsi"/>
                <w:color w:val="000000" w:themeColor="text1"/>
                <w:szCs w:val="20"/>
              </w:rPr>
            </w:pPr>
            <w:r w:rsidRPr="001E6ECB">
              <w:rPr>
                <w:rFonts w:asciiTheme="majorHAnsi" w:hAnsiTheme="majorHAnsi"/>
                <w:color w:val="000000" w:themeColor="text1"/>
                <w:szCs w:val="20"/>
              </w:rPr>
              <w:t>In accordance with Article 35 (1) of the Spanish Mutual Recognition Law 23/2014, only Investigating judges/Courts are entitle</w:t>
            </w:r>
            <w:r w:rsidR="00D77DB0" w:rsidRPr="001E6ECB">
              <w:rPr>
                <w:rFonts w:asciiTheme="majorHAnsi" w:hAnsiTheme="majorHAnsi"/>
                <w:color w:val="000000" w:themeColor="text1"/>
                <w:szCs w:val="20"/>
              </w:rPr>
              <w:t>d</w:t>
            </w:r>
            <w:r w:rsidRPr="001E6ECB">
              <w:rPr>
                <w:rFonts w:asciiTheme="majorHAnsi" w:hAnsiTheme="majorHAnsi"/>
                <w:color w:val="000000" w:themeColor="text1"/>
                <w:szCs w:val="20"/>
              </w:rPr>
              <w:t xml:space="preserve"> to issue a EAW for the purpose of prosecution when all the requisites for a national arrest warrant concur and always upon a request of the Prosecutor in charge of the case (Art. 39 (1) and (3) of the Law 23/2014). So, Judges and Courts ultimately take the decision to issue a EAW. </w:t>
            </w:r>
          </w:p>
        </w:tc>
        <w:tc>
          <w:tcPr>
            <w:tcW w:w="2835" w:type="dxa"/>
            <w:tcBorders>
              <w:bottom w:val="single" w:sz="4" w:space="0" w:color="auto"/>
            </w:tcBorders>
          </w:tcPr>
          <w:p w:rsidR="00DD7AD0" w:rsidRPr="001E6ECB" w:rsidRDefault="00DD7AD0" w:rsidP="00DD7AD0">
            <w:pPr>
              <w:pStyle w:val="Default"/>
              <w:jc w:val="both"/>
              <w:rPr>
                <w:rFonts w:asciiTheme="majorHAnsi" w:hAnsiTheme="majorHAnsi"/>
                <w:color w:val="000000" w:themeColor="text1"/>
                <w:sz w:val="20"/>
                <w:szCs w:val="20"/>
                <w:lang w:val="en-US"/>
              </w:rPr>
            </w:pPr>
            <w:r w:rsidRPr="001E6ECB">
              <w:rPr>
                <w:rFonts w:asciiTheme="majorHAnsi" w:hAnsiTheme="majorHAnsi"/>
                <w:color w:val="000000" w:themeColor="text1"/>
                <w:sz w:val="20"/>
                <w:szCs w:val="20"/>
                <w:lang w:val="en-US"/>
              </w:rPr>
              <w:t xml:space="preserve">The PPO in Spain is a constitutional body, with legal personality and incorporated with functional autonomy within the judiciary in accordance with Article 124 of the Constitution -under the title of the Judicial Power-, and Article 2 (1) of the Law on the Organic Statute of the Public Prosecutors, -Law 50/1981 as amended by law 24/2007-.  </w:t>
            </w:r>
          </w:p>
          <w:p w:rsidR="00DD7AD0" w:rsidRPr="001E6ECB" w:rsidRDefault="00DD7AD0" w:rsidP="00DD7AD0">
            <w:pPr>
              <w:pStyle w:val="Default"/>
              <w:ind w:left="720"/>
              <w:jc w:val="both"/>
              <w:rPr>
                <w:rFonts w:asciiTheme="majorHAnsi" w:hAnsiTheme="majorHAnsi"/>
                <w:color w:val="000000" w:themeColor="text1"/>
                <w:sz w:val="20"/>
                <w:szCs w:val="20"/>
                <w:lang w:val="en-US"/>
              </w:rPr>
            </w:pPr>
          </w:p>
          <w:p w:rsidR="00A94E2D" w:rsidRPr="001E6ECB" w:rsidRDefault="00DD7AD0" w:rsidP="00DD7AD0">
            <w:pPr>
              <w:pStyle w:val="Default"/>
              <w:jc w:val="both"/>
              <w:rPr>
                <w:rFonts w:asciiTheme="majorHAnsi" w:hAnsiTheme="majorHAnsi"/>
                <w:color w:val="000000" w:themeColor="text1"/>
                <w:sz w:val="20"/>
                <w:szCs w:val="20"/>
                <w:lang w:val="en-US"/>
              </w:rPr>
            </w:pPr>
            <w:r w:rsidRPr="001E6ECB">
              <w:rPr>
                <w:rFonts w:asciiTheme="majorHAnsi" w:hAnsiTheme="majorHAnsi"/>
                <w:color w:val="000000" w:themeColor="text1"/>
                <w:sz w:val="20"/>
                <w:szCs w:val="20"/>
                <w:lang w:val="en-US"/>
              </w:rPr>
              <w:t xml:space="preserve">In addition, the above mentioned provisions state that the Public Prosecutor has the mission of promoting justice in defence of the law, the rights of the citizens and the general interest as well as ensuring the independence of the Courts. </w:t>
            </w:r>
          </w:p>
        </w:tc>
        <w:tc>
          <w:tcPr>
            <w:tcW w:w="2977" w:type="dxa"/>
            <w:tcBorders>
              <w:bottom w:val="single" w:sz="4" w:space="0" w:color="auto"/>
            </w:tcBorders>
          </w:tcPr>
          <w:p w:rsidR="00A94E2D" w:rsidRPr="001E6ECB" w:rsidRDefault="00DD7AD0" w:rsidP="00D271CA">
            <w:pPr>
              <w:jc w:val="both"/>
              <w:rPr>
                <w:rFonts w:asciiTheme="majorHAnsi" w:hAnsiTheme="majorHAnsi"/>
                <w:color w:val="000000" w:themeColor="text1"/>
                <w:szCs w:val="20"/>
              </w:rPr>
            </w:pPr>
            <w:r w:rsidRPr="001E6ECB">
              <w:rPr>
                <w:rFonts w:asciiTheme="majorHAnsi" w:hAnsiTheme="majorHAnsi"/>
                <w:color w:val="000000" w:themeColor="text1"/>
                <w:szCs w:val="20"/>
              </w:rPr>
              <w:t>Spain, as issuing authority, is NOT affected by the CJEU's judgments</w:t>
            </w:r>
          </w:p>
        </w:tc>
        <w:tc>
          <w:tcPr>
            <w:tcW w:w="2693" w:type="dxa"/>
            <w:tcBorders>
              <w:bottom w:val="single" w:sz="4" w:space="0" w:color="auto"/>
            </w:tcBorders>
          </w:tcPr>
          <w:p w:rsidR="00DD7AD0" w:rsidRPr="001E6ECB" w:rsidRDefault="00DD7AD0" w:rsidP="00DD7AD0">
            <w:pPr>
              <w:jc w:val="both"/>
              <w:rPr>
                <w:rFonts w:asciiTheme="majorHAnsi" w:hAnsiTheme="majorHAnsi"/>
                <w:color w:val="000000" w:themeColor="text1"/>
                <w:szCs w:val="20"/>
              </w:rPr>
            </w:pPr>
            <w:r w:rsidRPr="001E6ECB">
              <w:rPr>
                <w:rFonts w:asciiTheme="majorHAnsi" w:hAnsiTheme="majorHAnsi"/>
                <w:color w:val="000000" w:themeColor="text1"/>
                <w:szCs w:val="20"/>
              </w:rPr>
              <w:t xml:space="preserve">As regards the double level of protection of the rights of the person concerned, the Spanish issuing judicial authority reviews, in the light of the particular circumstances of each case, whether the EAW is proportionate or not upon a request of the Prosecutor who is also legally obliged to ensure respect for the rights of the persons concerned.  </w:t>
            </w:r>
          </w:p>
          <w:p w:rsidR="00DD7AD0" w:rsidRPr="001E6ECB" w:rsidRDefault="00DD7AD0" w:rsidP="00DD7AD0">
            <w:pPr>
              <w:ind w:left="720"/>
              <w:jc w:val="both"/>
              <w:rPr>
                <w:rFonts w:asciiTheme="majorHAnsi" w:hAnsiTheme="majorHAnsi"/>
                <w:color w:val="000000" w:themeColor="text1"/>
                <w:szCs w:val="20"/>
              </w:rPr>
            </w:pPr>
          </w:p>
          <w:p w:rsidR="00DD7AD0" w:rsidRDefault="00DD7AD0" w:rsidP="00DD7AD0">
            <w:pPr>
              <w:jc w:val="both"/>
              <w:rPr>
                <w:rFonts w:asciiTheme="majorHAnsi" w:hAnsiTheme="majorHAnsi"/>
                <w:color w:val="000000" w:themeColor="text1"/>
                <w:szCs w:val="20"/>
              </w:rPr>
            </w:pPr>
            <w:r w:rsidRPr="001E6ECB">
              <w:rPr>
                <w:rFonts w:asciiTheme="majorHAnsi" w:hAnsiTheme="majorHAnsi"/>
                <w:color w:val="000000" w:themeColor="text1"/>
                <w:szCs w:val="20"/>
              </w:rPr>
              <w:t xml:space="preserve">In addition, Article 13 (1) of the Mutual Recognition Code in Spain provides, in general terms, that legal remedies foreseen in the Penal Procedure Code apply to any EAW issued in criminal proceedings.   </w:t>
            </w:r>
          </w:p>
          <w:p w:rsidR="00890F62" w:rsidRDefault="00890F62" w:rsidP="00DD7AD0">
            <w:pPr>
              <w:jc w:val="both"/>
              <w:rPr>
                <w:rFonts w:asciiTheme="majorHAnsi" w:hAnsiTheme="majorHAnsi"/>
                <w:color w:val="000000" w:themeColor="text1"/>
                <w:szCs w:val="20"/>
              </w:rPr>
            </w:pPr>
          </w:p>
          <w:p w:rsidR="00890F62" w:rsidRDefault="00890F62" w:rsidP="00DD7AD0">
            <w:pPr>
              <w:jc w:val="both"/>
              <w:rPr>
                <w:rFonts w:asciiTheme="majorHAnsi" w:hAnsiTheme="majorHAnsi"/>
                <w:color w:val="000000" w:themeColor="text1"/>
                <w:szCs w:val="20"/>
              </w:rPr>
            </w:pPr>
          </w:p>
          <w:p w:rsidR="00890F62" w:rsidRDefault="00890F62" w:rsidP="00BB3BA1">
            <w:pPr>
              <w:jc w:val="center"/>
              <w:rPr>
                <w:rFonts w:asciiTheme="majorHAnsi" w:hAnsiTheme="majorHAnsi"/>
                <w:color w:val="000000" w:themeColor="text1"/>
                <w:szCs w:val="20"/>
              </w:rPr>
            </w:pPr>
            <w:r>
              <w:rPr>
                <w:rFonts w:asciiTheme="majorHAnsi" w:hAnsiTheme="majorHAnsi"/>
                <w:color w:val="000000" w:themeColor="text1"/>
                <w:szCs w:val="20"/>
                <w:lang w:eastAsia="en-US"/>
              </w:rPr>
              <w:object w:dxaOrig="1537" w:dyaOrig="997">
                <v:shape id="_x0000_i1033" type="#_x0000_t75" style="width:76.5pt;height:49.5pt" o:ole="">
                  <v:imagedata r:id="rId42" o:title=""/>
                </v:shape>
                <o:OLEObject Type="Embed" ProgID="Acrobat.Document.DC" ShapeID="_x0000_i1033" DrawAspect="Icon" ObjectID="_1646122949" r:id="rId43"/>
              </w:object>
            </w:r>
          </w:p>
          <w:p w:rsidR="00890F62" w:rsidRDefault="00890F62" w:rsidP="00DD7AD0">
            <w:pPr>
              <w:jc w:val="both"/>
              <w:rPr>
                <w:rFonts w:asciiTheme="majorHAnsi" w:hAnsiTheme="majorHAnsi"/>
                <w:color w:val="000000" w:themeColor="text1"/>
                <w:szCs w:val="20"/>
              </w:rPr>
            </w:pPr>
          </w:p>
          <w:p w:rsidR="00A94E2D" w:rsidRPr="001E6ECB" w:rsidRDefault="00A94E2D" w:rsidP="00D271CA">
            <w:pPr>
              <w:jc w:val="both"/>
              <w:rPr>
                <w:rFonts w:asciiTheme="majorHAnsi" w:hAnsiTheme="majorHAnsi"/>
                <w:color w:val="000000" w:themeColor="text1"/>
                <w:szCs w:val="20"/>
              </w:rPr>
            </w:pPr>
          </w:p>
        </w:tc>
      </w:tr>
      <w:tr w:rsidR="00A94E2D" w:rsidRPr="001E6ECB" w:rsidTr="00614438">
        <w:tc>
          <w:tcPr>
            <w:tcW w:w="1277" w:type="dxa"/>
          </w:tcPr>
          <w:p w:rsidR="00A94E2D" w:rsidRPr="001E6ECB" w:rsidRDefault="00A94E2D" w:rsidP="00800BA1">
            <w:pPr>
              <w:spacing w:line="276" w:lineRule="auto"/>
              <w:jc w:val="both"/>
              <w:rPr>
                <w:rFonts w:asciiTheme="majorHAnsi" w:hAnsiTheme="majorHAnsi"/>
                <w:szCs w:val="20"/>
                <w:lang w:val="en-GB"/>
              </w:rPr>
            </w:pPr>
            <w:r w:rsidRPr="001E6ECB">
              <w:rPr>
                <w:rFonts w:asciiTheme="majorHAnsi" w:hAnsiTheme="majorHAnsi"/>
                <w:b/>
                <w:noProof/>
                <w:color w:val="000076"/>
                <w:szCs w:val="20"/>
                <w:lang w:val="en-GB"/>
              </w:rPr>
              <w:drawing>
                <wp:inline distT="0" distB="0" distL="0" distR="0" wp14:anchorId="45FD1F25" wp14:editId="1AA0AB0E">
                  <wp:extent cx="243840" cy="158750"/>
                  <wp:effectExtent l="0" t="0" r="3810" b="0"/>
                  <wp:docPr id="2359" name="Picture 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3840" cy="158750"/>
                          </a:xfrm>
                          <a:prstGeom prst="rect">
                            <a:avLst/>
                          </a:prstGeom>
                          <a:noFill/>
                        </pic:spPr>
                      </pic:pic>
                    </a:graphicData>
                  </a:graphic>
                </wp:inline>
              </w:drawing>
            </w:r>
            <w:r w:rsidRPr="001E6ECB">
              <w:rPr>
                <w:rFonts w:asciiTheme="majorHAnsi" w:hAnsiTheme="majorHAnsi"/>
                <w:b/>
                <w:color w:val="000076"/>
                <w:szCs w:val="20"/>
                <w:lang w:val="en-GB"/>
              </w:rPr>
              <w:t xml:space="preserve"> FI</w:t>
            </w:r>
          </w:p>
        </w:tc>
        <w:tc>
          <w:tcPr>
            <w:tcW w:w="2976" w:type="dxa"/>
            <w:tcBorders>
              <w:bottom w:val="single" w:sz="4" w:space="0" w:color="auto"/>
            </w:tcBorders>
            <w:shd w:val="clear" w:color="auto" w:fill="auto"/>
          </w:tcPr>
          <w:p w:rsidR="00A94E2D" w:rsidRPr="001E6ECB" w:rsidRDefault="00614438" w:rsidP="00936EA1">
            <w:pPr>
              <w:autoSpaceDE w:val="0"/>
              <w:autoSpaceDN w:val="0"/>
              <w:jc w:val="both"/>
              <w:rPr>
                <w:rFonts w:asciiTheme="majorHAnsi" w:hAnsiTheme="majorHAnsi"/>
                <w:color w:val="000000" w:themeColor="text1"/>
                <w:szCs w:val="20"/>
              </w:rPr>
            </w:pPr>
            <w:r w:rsidRPr="001E6ECB">
              <w:rPr>
                <w:rFonts w:asciiTheme="majorHAnsi" w:hAnsiTheme="majorHAnsi"/>
                <w:color w:val="000000" w:themeColor="text1"/>
                <w:szCs w:val="20"/>
              </w:rPr>
              <w:t xml:space="preserve">Yes. </w:t>
            </w:r>
            <w:r w:rsidR="00A94E2D" w:rsidRPr="001E6ECB">
              <w:rPr>
                <w:rFonts w:asciiTheme="majorHAnsi" w:hAnsiTheme="majorHAnsi"/>
                <w:color w:val="000000" w:themeColor="text1"/>
                <w:szCs w:val="20"/>
              </w:rPr>
              <w:t>In Finland the position and the competence of prosecutor is quite the same as in Sweden. Prosecutor is competent to issue an EAW after a court decision on detention.</w:t>
            </w:r>
          </w:p>
          <w:p w:rsidR="004642FE" w:rsidRPr="001E6ECB" w:rsidRDefault="004642FE" w:rsidP="00230B15">
            <w:pPr>
              <w:autoSpaceDE w:val="0"/>
              <w:autoSpaceDN w:val="0"/>
              <w:jc w:val="both"/>
              <w:rPr>
                <w:rFonts w:asciiTheme="majorHAnsi" w:hAnsiTheme="majorHAnsi"/>
                <w:bCs/>
                <w:szCs w:val="20"/>
              </w:rPr>
            </w:pPr>
          </w:p>
        </w:tc>
        <w:tc>
          <w:tcPr>
            <w:tcW w:w="2835" w:type="dxa"/>
            <w:tcBorders>
              <w:bottom w:val="single" w:sz="4" w:space="0" w:color="auto"/>
            </w:tcBorders>
          </w:tcPr>
          <w:p w:rsidR="00A94E2D" w:rsidRPr="001E6ECB" w:rsidRDefault="004642FE" w:rsidP="00936EA1">
            <w:pPr>
              <w:autoSpaceDE w:val="0"/>
              <w:autoSpaceDN w:val="0"/>
              <w:jc w:val="both"/>
              <w:rPr>
                <w:rFonts w:asciiTheme="majorHAnsi" w:hAnsiTheme="majorHAnsi"/>
                <w:color w:val="000000" w:themeColor="text1"/>
                <w:szCs w:val="20"/>
              </w:rPr>
            </w:pPr>
            <w:r w:rsidRPr="001E6ECB">
              <w:rPr>
                <w:rFonts w:asciiTheme="majorHAnsi" w:hAnsiTheme="majorHAnsi"/>
                <w:color w:val="000000" w:themeColor="text1"/>
                <w:szCs w:val="20"/>
              </w:rPr>
              <w:t>Prosecutor (as he/she will sign the EAW).</w:t>
            </w:r>
          </w:p>
        </w:tc>
        <w:tc>
          <w:tcPr>
            <w:tcW w:w="2835" w:type="dxa"/>
            <w:tcBorders>
              <w:bottom w:val="single" w:sz="4" w:space="0" w:color="auto"/>
            </w:tcBorders>
          </w:tcPr>
          <w:p w:rsidR="004642FE" w:rsidRPr="001E6ECB" w:rsidRDefault="004642FE" w:rsidP="004642FE">
            <w:pPr>
              <w:pStyle w:val="Standard"/>
              <w:rPr>
                <w:rFonts w:asciiTheme="majorHAnsi" w:hAnsiTheme="majorHAnsi"/>
                <w:color w:val="000000" w:themeColor="text1"/>
                <w:kern w:val="0"/>
                <w:sz w:val="20"/>
                <w:szCs w:val="20"/>
                <w:lang w:val="en-US" w:eastAsia="en-GB"/>
              </w:rPr>
            </w:pPr>
            <w:r w:rsidRPr="001E6ECB">
              <w:rPr>
                <w:rFonts w:asciiTheme="majorHAnsi" w:hAnsiTheme="majorHAnsi"/>
                <w:color w:val="000000" w:themeColor="text1"/>
                <w:kern w:val="0"/>
                <w:sz w:val="20"/>
                <w:szCs w:val="20"/>
                <w:lang w:val="en-US" w:eastAsia="en-GB"/>
              </w:rPr>
              <w:t>According to the Act on the Prosecution Service (439/2011) prosecutors are autonomous and independent in the consideration of charges and any measure related thereto. I</w:t>
            </w:r>
            <w:r w:rsidRPr="001E6ECB">
              <w:rPr>
                <w:rFonts w:asciiTheme="majorHAnsi" w:hAnsiTheme="majorHAnsi"/>
                <w:color w:val="000000" w:themeColor="text1"/>
                <w:kern w:val="0"/>
                <w:sz w:val="20"/>
                <w:szCs w:val="20"/>
                <w:lang w:eastAsia="en-GB"/>
              </w:rPr>
              <w:t>t is the duty of a prosecutor to impartially secure criminal liability in a case under his/her consideration in a manner consistent with the legal safeguards of the parties and the public interest.</w:t>
            </w:r>
          </w:p>
          <w:p w:rsidR="004642FE" w:rsidRPr="001E6ECB" w:rsidRDefault="004642FE" w:rsidP="004642FE">
            <w:pPr>
              <w:pStyle w:val="Standard"/>
              <w:rPr>
                <w:rFonts w:asciiTheme="majorHAnsi" w:hAnsiTheme="majorHAnsi"/>
                <w:color w:val="000000" w:themeColor="text1"/>
                <w:kern w:val="0"/>
                <w:sz w:val="20"/>
                <w:szCs w:val="20"/>
                <w:lang w:val="en-US" w:eastAsia="en-GB"/>
              </w:rPr>
            </w:pPr>
          </w:p>
          <w:p w:rsidR="00A94E2D" w:rsidRPr="001E6ECB" w:rsidRDefault="004642FE" w:rsidP="004642FE">
            <w:pPr>
              <w:pStyle w:val="Standard"/>
              <w:rPr>
                <w:rFonts w:asciiTheme="majorHAnsi" w:hAnsiTheme="majorHAnsi"/>
                <w:color w:val="000000" w:themeColor="text1"/>
                <w:kern w:val="0"/>
                <w:sz w:val="20"/>
                <w:szCs w:val="20"/>
                <w:lang w:val="en-US" w:eastAsia="en-GB"/>
              </w:rPr>
            </w:pPr>
            <w:r w:rsidRPr="001E6ECB">
              <w:rPr>
                <w:rFonts w:asciiTheme="majorHAnsi" w:hAnsiTheme="majorHAnsi"/>
                <w:color w:val="000000" w:themeColor="text1"/>
                <w:kern w:val="0"/>
                <w:sz w:val="20"/>
                <w:szCs w:val="20"/>
                <w:lang w:val="en-US" w:eastAsia="en-GB"/>
              </w:rPr>
              <w:t>Due to the autonomous and independent status</w:t>
            </w:r>
            <w:r w:rsidRPr="001E6ECB">
              <w:rPr>
                <w:rFonts w:asciiTheme="majorHAnsi" w:hAnsiTheme="majorHAnsi"/>
                <w:color w:val="000000" w:themeColor="text1"/>
                <w:kern w:val="0"/>
                <w:sz w:val="20"/>
                <w:szCs w:val="20"/>
                <w:lang w:eastAsia="en-GB"/>
              </w:rPr>
              <w:t xml:space="preserve"> of the prosecutor he/she may not be directed or instructed in a specific case or otherwise by the executive, such as a Minister for Justice or the police in connection with deciding to issue an EAW.  </w:t>
            </w:r>
          </w:p>
        </w:tc>
        <w:tc>
          <w:tcPr>
            <w:tcW w:w="2977" w:type="dxa"/>
            <w:tcBorders>
              <w:bottom w:val="single" w:sz="4" w:space="0" w:color="auto"/>
            </w:tcBorders>
          </w:tcPr>
          <w:p w:rsidR="004642FE" w:rsidRPr="001E6ECB" w:rsidRDefault="004642FE" w:rsidP="004642FE">
            <w:pPr>
              <w:jc w:val="both"/>
              <w:rPr>
                <w:rFonts w:asciiTheme="majorHAnsi" w:hAnsiTheme="majorHAnsi"/>
                <w:color w:val="000000" w:themeColor="text1"/>
                <w:szCs w:val="20"/>
              </w:rPr>
            </w:pPr>
            <w:r w:rsidRPr="001E6ECB">
              <w:rPr>
                <w:rFonts w:asciiTheme="majorHAnsi" w:hAnsiTheme="majorHAnsi"/>
                <w:color w:val="000000" w:themeColor="text1"/>
                <w:szCs w:val="20"/>
              </w:rPr>
              <w:t>No measures are planned at a moment.</w:t>
            </w:r>
          </w:p>
          <w:p w:rsidR="00614438" w:rsidRPr="001E6ECB" w:rsidRDefault="00614438" w:rsidP="004642FE">
            <w:pPr>
              <w:jc w:val="both"/>
              <w:rPr>
                <w:rFonts w:asciiTheme="majorHAnsi" w:hAnsiTheme="majorHAnsi"/>
                <w:color w:val="000000" w:themeColor="text1"/>
                <w:szCs w:val="20"/>
              </w:rPr>
            </w:pPr>
          </w:p>
          <w:p w:rsidR="00A94E2D" w:rsidRPr="001E6ECB" w:rsidRDefault="00A94E2D" w:rsidP="00936EA1">
            <w:pPr>
              <w:autoSpaceDE w:val="0"/>
              <w:autoSpaceDN w:val="0"/>
              <w:jc w:val="both"/>
              <w:rPr>
                <w:rFonts w:asciiTheme="majorHAnsi" w:hAnsiTheme="majorHAnsi"/>
                <w:color w:val="000000" w:themeColor="text1"/>
                <w:szCs w:val="20"/>
              </w:rPr>
            </w:pPr>
          </w:p>
        </w:tc>
        <w:tc>
          <w:tcPr>
            <w:tcW w:w="2693" w:type="dxa"/>
            <w:tcBorders>
              <w:bottom w:val="single" w:sz="4" w:space="0" w:color="auto"/>
            </w:tcBorders>
          </w:tcPr>
          <w:p w:rsidR="004642FE" w:rsidRPr="001E6ECB" w:rsidRDefault="004642FE" w:rsidP="004642FE">
            <w:pPr>
              <w:jc w:val="both"/>
              <w:rPr>
                <w:rFonts w:asciiTheme="majorHAnsi" w:hAnsiTheme="majorHAnsi"/>
                <w:color w:val="000000" w:themeColor="text1"/>
                <w:szCs w:val="20"/>
              </w:rPr>
            </w:pPr>
            <w:r w:rsidRPr="001E6ECB">
              <w:rPr>
                <w:rFonts w:asciiTheme="majorHAnsi" w:hAnsiTheme="majorHAnsi"/>
                <w:color w:val="000000" w:themeColor="text1"/>
                <w:szCs w:val="20"/>
              </w:rPr>
              <w:t>Interpretation of legal remedy might cause problems and delays.</w:t>
            </w:r>
          </w:p>
          <w:p w:rsidR="004642FE" w:rsidRPr="001E6ECB" w:rsidRDefault="004642FE" w:rsidP="004642FE">
            <w:pPr>
              <w:jc w:val="both"/>
              <w:rPr>
                <w:rFonts w:asciiTheme="majorHAnsi" w:hAnsiTheme="majorHAnsi"/>
                <w:color w:val="000000" w:themeColor="text1"/>
                <w:szCs w:val="20"/>
              </w:rPr>
            </w:pPr>
          </w:p>
          <w:p w:rsidR="00282BEC" w:rsidRPr="001E6ECB" w:rsidRDefault="00282BEC" w:rsidP="00282BEC">
            <w:pPr>
              <w:jc w:val="both"/>
              <w:rPr>
                <w:rFonts w:asciiTheme="majorHAnsi" w:hAnsiTheme="majorHAnsi"/>
                <w:color w:val="000000" w:themeColor="text1"/>
                <w:szCs w:val="20"/>
              </w:rPr>
            </w:pPr>
            <w:r w:rsidRPr="001E6ECB">
              <w:rPr>
                <w:rFonts w:asciiTheme="majorHAnsi" w:hAnsiTheme="majorHAnsi"/>
                <w:color w:val="000000" w:themeColor="text1"/>
                <w:szCs w:val="20"/>
              </w:rPr>
              <w:t>The</w:t>
            </w:r>
            <w:r>
              <w:rPr>
                <w:rFonts w:asciiTheme="majorHAnsi" w:hAnsiTheme="majorHAnsi"/>
                <w:color w:val="000000" w:themeColor="text1"/>
                <w:szCs w:val="20"/>
              </w:rPr>
              <w:t xml:space="preserve"> Finnish </w:t>
            </w:r>
            <w:r w:rsidRPr="001E6ECB">
              <w:rPr>
                <w:rFonts w:asciiTheme="majorHAnsi" w:hAnsiTheme="majorHAnsi"/>
                <w:color w:val="000000" w:themeColor="text1"/>
                <w:szCs w:val="20"/>
              </w:rPr>
              <w:t>Office of the Prosecutor General issued a Memorandum:</w:t>
            </w:r>
          </w:p>
          <w:p w:rsidR="00282BEC" w:rsidRPr="001E6ECB" w:rsidRDefault="00282BEC" w:rsidP="00282BEC">
            <w:pPr>
              <w:jc w:val="both"/>
              <w:rPr>
                <w:rFonts w:asciiTheme="majorHAnsi" w:hAnsiTheme="majorHAnsi"/>
                <w:color w:val="000000" w:themeColor="text1"/>
                <w:szCs w:val="20"/>
              </w:rPr>
            </w:pPr>
          </w:p>
          <w:p w:rsidR="00282BEC" w:rsidRPr="001E6ECB" w:rsidRDefault="00282BEC" w:rsidP="00282BEC">
            <w:pPr>
              <w:jc w:val="both"/>
              <w:rPr>
                <w:rFonts w:asciiTheme="majorHAnsi" w:hAnsiTheme="majorHAnsi"/>
                <w:color w:val="000000" w:themeColor="text1"/>
                <w:szCs w:val="20"/>
              </w:rPr>
            </w:pPr>
          </w:p>
          <w:p w:rsidR="004642FE" w:rsidRDefault="00282BEC" w:rsidP="00282BEC">
            <w:pPr>
              <w:jc w:val="both"/>
              <w:rPr>
                <w:rFonts w:asciiTheme="majorHAnsi" w:hAnsiTheme="majorHAnsi"/>
                <w:color w:val="000000" w:themeColor="text1"/>
                <w:szCs w:val="20"/>
                <w:lang w:eastAsia="en-US"/>
              </w:rPr>
            </w:pPr>
            <w:r>
              <w:rPr>
                <w:rFonts w:asciiTheme="majorHAnsi" w:hAnsiTheme="majorHAnsi"/>
                <w:color w:val="000000" w:themeColor="text1"/>
                <w:szCs w:val="20"/>
                <w:lang w:eastAsia="en-US"/>
              </w:rPr>
              <w:t xml:space="preserve">           </w:t>
            </w:r>
            <w:bookmarkStart w:id="3" w:name="_MON_1621251026"/>
            <w:bookmarkEnd w:id="3"/>
            <w:r w:rsidRPr="001E6ECB">
              <w:rPr>
                <w:rFonts w:asciiTheme="majorHAnsi" w:hAnsiTheme="majorHAnsi"/>
                <w:color w:val="000000" w:themeColor="text1"/>
                <w:szCs w:val="20"/>
                <w:lang w:eastAsia="en-US"/>
              </w:rPr>
              <w:object w:dxaOrig="1550" w:dyaOrig="991">
                <v:shape id="_x0000_i1034" type="#_x0000_t75" style="width:77.25pt;height:49.5pt" o:ole="">
                  <v:imagedata r:id="rId45" o:title=""/>
                </v:shape>
                <o:OLEObject Type="Embed" ProgID="Word.OpenDocumentText.12" ShapeID="_x0000_i1034" DrawAspect="Icon" ObjectID="_1646122950" r:id="rId46"/>
              </w:object>
            </w:r>
          </w:p>
          <w:p w:rsidR="00BB3BA1" w:rsidRDefault="00BB3BA1" w:rsidP="00282BEC">
            <w:pPr>
              <w:jc w:val="both"/>
              <w:rPr>
                <w:rFonts w:asciiTheme="majorHAnsi" w:hAnsiTheme="majorHAnsi"/>
                <w:color w:val="000000" w:themeColor="text1"/>
                <w:szCs w:val="20"/>
                <w:lang w:eastAsia="en-US"/>
              </w:rPr>
            </w:pPr>
          </w:p>
          <w:p w:rsidR="00BB3BA1" w:rsidRDefault="00BB3BA1" w:rsidP="00282BEC">
            <w:pPr>
              <w:jc w:val="both"/>
              <w:rPr>
                <w:rFonts w:asciiTheme="majorHAnsi" w:hAnsiTheme="majorHAnsi"/>
                <w:color w:val="000000" w:themeColor="text1"/>
                <w:szCs w:val="20"/>
                <w:lang w:eastAsia="en-US"/>
              </w:rPr>
            </w:pPr>
          </w:p>
          <w:p w:rsidR="00BB3BA1" w:rsidRPr="001E6ECB" w:rsidRDefault="00BB3BA1" w:rsidP="00BB3BA1">
            <w:pPr>
              <w:jc w:val="center"/>
              <w:rPr>
                <w:rFonts w:asciiTheme="majorHAnsi" w:hAnsiTheme="majorHAnsi"/>
                <w:color w:val="000000" w:themeColor="text1"/>
                <w:szCs w:val="20"/>
              </w:rPr>
            </w:pPr>
            <w:r>
              <w:rPr>
                <w:rFonts w:asciiTheme="majorHAnsi" w:hAnsiTheme="majorHAnsi"/>
                <w:color w:val="000000" w:themeColor="text1"/>
                <w:szCs w:val="20"/>
                <w:lang w:eastAsia="en-US"/>
              </w:rPr>
              <w:object w:dxaOrig="1537" w:dyaOrig="997">
                <v:shape id="_x0000_i1035" type="#_x0000_t75" style="width:76.5pt;height:49.5pt" o:ole="">
                  <v:imagedata r:id="rId47" o:title=""/>
                </v:shape>
                <o:OLEObject Type="Embed" ProgID="Acrobat.Document.DC" ShapeID="_x0000_i1035" DrawAspect="Icon" ObjectID="_1646122951" r:id="rId48"/>
              </w:object>
            </w:r>
          </w:p>
          <w:p w:rsidR="00A94E2D" w:rsidRPr="001E6ECB" w:rsidRDefault="00A94E2D" w:rsidP="00936EA1">
            <w:pPr>
              <w:autoSpaceDE w:val="0"/>
              <w:autoSpaceDN w:val="0"/>
              <w:jc w:val="both"/>
              <w:rPr>
                <w:rFonts w:asciiTheme="majorHAnsi" w:hAnsiTheme="majorHAnsi"/>
                <w:color w:val="000000" w:themeColor="text1"/>
                <w:szCs w:val="20"/>
              </w:rPr>
            </w:pPr>
          </w:p>
        </w:tc>
      </w:tr>
      <w:tr w:rsidR="00A94E2D" w:rsidRPr="001E6ECB" w:rsidTr="00696C45">
        <w:tc>
          <w:tcPr>
            <w:tcW w:w="1277" w:type="dxa"/>
          </w:tcPr>
          <w:p w:rsidR="00A94E2D" w:rsidRPr="001E6ECB" w:rsidRDefault="00A94E2D" w:rsidP="00800BA1">
            <w:pPr>
              <w:spacing w:line="276" w:lineRule="auto"/>
              <w:jc w:val="both"/>
              <w:rPr>
                <w:rFonts w:asciiTheme="majorHAnsi" w:hAnsiTheme="majorHAnsi"/>
                <w:szCs w:val="20"/>
                <w:lang w:val="en-GB"/>
              </w:rPr>
            </w:pPr>
            <w:r w:rsidRPr="001E6ECB">
              <w:rPr>
                <w:rFonts w:asciiTheme="majorHAnsi" w:hAnsiTheme="majorHAnsi"/>
                <w:b/>
                <w:noProof/>
                <w:color w:val="000076"/>
                <w:szCs w:val="20"/>
                <w:lang w:val="en-GB"/>
              </w:rPr>
              <w:drawing>
                <wp:inline distT="0" distB="0" distL="0" distR="0" wp14:anchorId="20CEFF0C" wp14:editId="401B235C">
                  <wp:extent cx="243840" cy="158750"/>
                  <wp:effectExtent l="0" t="0" r="3810" b="0"/>
                  <wp:docPr id="2360" name="Picture 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3840" cy="158750"/>
                          </a:xfrm>
                          <a:prstGeom prst="rect">
                            <a:avLst/>
                          </a:prstGeom>
                          <a:noFill/>
                        </pic:spPr>
                      </pic:pic>
                    </a:graphicData>
                  </a:graphic>
                </wp:inline>
              </w:drawing>
            </w:r>
            <w:r w:rsidRPr="001E6ECB">
              <w:rPr>
                <w:rFonts w:asciiTheme="majorHAnsi" w:hAnsiTheme="majorHAnsi"/>
                <w:b/>
                <w:color w:val="000076"/>
                <w:szCs w:val="20"/>
                <w:lang w:val="en-GB"/>
              </w:rPr>
              <w:t xml:space="preserve"> FR</w:t>
            </w:r>
          </w:p>
        </w:tc>
        <w:tc>
          <w:tcPr>
            <w:tcW w:w="2976" w:type="dxa"/>
            <w:tcBorders>
              <w:bottom w:val="single" w:sz="4" w:space="0" w:color="auto"/>
            </w:tcBorders>
          </w:tcPr>
          <w:p w:rsidR="00A94E2D" w:rsidRPr="001E6ECB" w:rsidRDefault="00654D0D" w:rsidP="00654D0D">
            <w:pPr>
              <w:jc w:val="both"/>
              <w:rPr>
                <w:rFonts w:asciiTheme="majorHAnsi" w:hAnsiTheme="majorHAnsi"/>
                <w:color w:val="000000" w:themeColor="text1"/>
                <w:szCs w:val="20"/>
              </w:rPr>
            </w:pPr>
            <w:r w:rsidRPr="001E6ECB">
              <w:rPr>
                <w:rFonts w:asciiTheme="majorHAnsi" w:hAnsiTheme="majorHAnsi"/>
                <w:color w:val="000000" w:themeColor="text1"/>
                <w:szCs w:val="20"/>
              </w:rPr>
              <w:t>Prosecutors are solely competent to issue European arrest warrants. In fact, under Article 695-16 of the Code of Criminal Procedure, the public prosecutor's office of a jurisdiction puts into effect arrest warrants issued by an investigating Judge, a Court or a Judge responsible for the terms and conditions of sentences under the form of European arrest warrants. The public prosecutor's office is also competent to implement in the form of a European arrest warrant the execution of custodial sentences of four months or more pronounced by the trial courts.</w:t>
            </w:r>
          </w:p>
        </w:tc>
        <w:tc>
          <w:tcPr>
            <w:tcW w:w="2835" w:type="dxa"/>
            <w:tcBorders>
              <w:bottom w:val="single" w:sz="4" w:space="0" w:color="auto"/>
            </w:tcBorders>
          </w:tcPr>
          <w:p w:rsidR="00654D0D" w:rsidRPr="001E6ECB" w:rsidRDefault="00654D0D" w:rsidP="00654D0D">
            <w:pPr>
              <w:jc w:val="both"/>
              <w:rPr>
                <w:rFonts w:asciiTheme="majorHAnsi" w:hAnsiTheme="majorHAnsi"/>
                <w:color w:val="000000" w:themeColor="text1"/>
                <w:szCs w:val="20"/>
              </w:rPr>
            </w:pPr>
            <w:r w:rsidRPr="001E6ECB">
              <w:rPr>
                <w:rFonts w:asciiTheme="majorHAnsi" w:hAnsiTheme="majorHAnsi"/>
                <w:color w:val="000000" w:themeColor="text1"/>
                <w:szCs w:val="20"/>
              </w:rPr>
              <w:t xml:space="preserve">The public prosecutor's office issues a European arrest warrant either automatically or at the request of the jurisdiction which has issued a national arrest warrant. </w:t>
            </w:r>
          </w:p>
          <w:p w:rsidR="00A94E2D" w:rsidRPr="001E6ECB" w:rsidRDefault="00A94E2D" w:rsidP="004F7FFE">
            <w:pPr>
              <w:pStyle w:val="Default"/>
              <w:jc w:val="both"/>
              <w:rPr>
                <w:rFonts w:asciiTheme="majorHAnsi" w:hAnsiTheme="majorHAnsi"/>
                <w:color w:val="000000" w:themeColor="text1"/>
                <w:sz w:val="20"/>
                <w:szCs w:val="20"/>
                <w:lang w:val="en-US"/>
              </w:rPr>
            </w:pPr>
          </w:p>
        </w:tc>
        <w:tc>
          <w:tcPr>
            <w:tcW w:w="2835" w:type="dxa"/>
            <w:tcBorders>
              <w:bottom w:val="single" w:sz="4" w:space="0" w:color="auto"/>
            </w:tcBorders>
          </w:tcPr>
          <w:p w:rsidR="00A94E2D" w:rsidRPr="001E6ECB" w:rsidRDefault="00654D0D" w:rsidP="004F7FFE">
            <w:pPr>
              <w:pStyle w:val="Default"/>
              <w:jc w:val="both"/>
              <w:rPr>
                <w:rFonts w:asciiTheme="majorHAnsi" w:hAnsiTheme="majorHAnsi"/>
                <w:color w:val="000000" w:themeColor="text1"/>
                <w:sz w:val="20"/>
                <w:szCs w:val="20"/>
                <w:lang w:val="en-US"/>
              </w:rPr>
            </w:pPr>
            <w:r w:rsidRPr="001E6ECB">
              <w:rPr>
                <w:rFonts w:asciiTheme="majorHAnsi" w:hAnsiTheme="majorHAnsi"/>
                <w:color w:val="000000" w:themeColor="text1"/>
                <w:sz w:val="20"/>
                <w:szCs w:val="20"/>
                <w:lang w:val="en-US"/>
              </w:rPr>
              <w:t>Article 30 of the Code of Criminal Procedure expressly excludes the possibility for the Minister of Justice to give instructions to the public prosecutor in individual cases.</w:t>
            </w:r>
            <w:r w:rsidRPr="001E6ECB">
              <w:rPr>
                <w:rFonts w:asciiTheme="majorHAnsi" w:hAnsiTheme="majorHAnsi"/>
                <w:color w:val="000000" w:themeColor="text1"/>
                <w:sz w:val="20"/>
                <w:szCs w:val="20"/>
                <w:lang w:val="en-US"/>
              </w:rPr>
              <w:br/>
            </w:r>
            <w:r w:rsidRPr="001E6ECB">
              <w:rPr>
                <w:rFonts w:asciiTheme="majorHAnsi" w:hAnsiTheme="majorHAnsi"/>
                <w:color w:val="000000" w:themeColor="text1"/>
                <w:sz w:val="20"/>
                <w:szCs w:val="20"/>
                <w:lang w:val="en-US"/>
              </w:rPr>
              <w:br/>
              <w:t>In addition, Article 31 of the same Code provides that the public prosecutor's office carries out public prosecution and requests the enforcement of the law in accordance with the principle of impartiality to which he is bound.</w:t>
            </w:r>
          </w:p>
        </w:tc>
        <w:tc>
          <w:tcPr>
            <w:tcW w:w="2977" w:type="dxa"/>
            <w:tcBorders>
              <w:bottom w:val="single" w:sz="4" w:space="0" w:color="auto"/>
            </w:tcBorders>
          </w:tcPr>
          <w:p w:rsidR="00A94E2D" w:rsidRPr="001E6ECB" w:rsidRDefault="00D10DFB" w:rsidP="004F7FFE">
            <w:pPr>
              <w:pStyle w:val="Default"/>
              <w:jc w:val="both"/>
              <w:rPr>
                <w:rFonts w:asciiTheme="majorHAnsi" w:hAnsiTheme="majorHAnsi"/>
                <w:color w:val="000000" w:themeColor="text1"/>
                <w:sz w:val="20"/>
                <w:szCs w:val="20"/>
                <w:lang w:val="en-US"/>
              </w:rPr>
            </w:pPr>
            <w:r>
              <w:rPr>
                <w:rFonts w:asciiTheme="majorHAnsi" w:hAnsiTheme="majorHAnsi"/>
                <w:color w:val="000000" w:themeColor="text1"/>
                <w:sz w:val="20"/>
                <w:szCs w:val="20"/>
                <w:lang w:val="en-US"/>
              </w:rPr>
              <w:t>n/a</w:t>
            </w:r>
          </w:p>
        </w:tc>
        <w:tc>
          <w:tcPr>
            <w:tcW w:w="2693" w:type="dxa"/>
            <w:tcBorders>
              <w:bottom w:val="single" w:sz="4" w:space="0" w:color="auto"/>
            </w:tcBorders>
          </w:tcPr>
          <w:p w:rsidR="00A94E2D" w:rsidRPr="001E6ECB" w:rsidRDefault="00654D0D" w:rsidP="004F7FFE">
            <w:pPr>
              <w:pStyle w:val="Default"/>
              <w:jc w:val="both"/>
              <w:rPr>
                <w:rFonts w:asciiTheme="majorHAnsi" w:hAnsiTheme="majorHAnsi"/>
                <w:color w:val="000000" w:themeColor="text1"/>
                <w:sz w:val="20"/>
                <w:szCs w:val="20"/>
                <w:lang w:val="en-US"/>
              </w:rPr>
            </w:pPr>
            <w:r w:rsidRPr="001E6ECB">
              <w:rPr>
                <w:rFonts w:asciiTheme="majorHAnsi" w:hAnsiTheme="majorHAnsi"/>
                <w:color w:val="000000" w:themeColor="text1"/>
                <w:sz w:val="20"/>
                <w:szCs w:val="20"/>
                <w:lang w:val="en-US"/>
              </w:rPr>
              <w:t>n/a</w:t>
            </w:r>
          </w:p>
        </w:tc>
      </w:tr>
      <w:tr w:rsidR="00A94E2D" w:rsidRPr="001E6ECB" w:rsidTr="00696C45">
        <w:trPr>
          <w:trHeight w:val="84"/>
        </w:trPr>
        <w:tc>
          <w:tcPr>
            <w:tcW w:w="1277" w:type="dxa"/>
          </w:tcPr>
          <w:p w:rsidR="00A94E2D" w:rsidRPr="001E6ECB" w:rsidRDefault="00A94E2D" w:rsidP="008C0E75">
            <w:pPr>
              <w:spacing w:line="276" w:lineRule="auto"/>
              <w:jc w:val="both"/>
              <w:rPr>
                <w:rFonts w:asciiTheme="majorHAnsi" w:hAnsiTheme="majorHAnsi"/>
                <w:szCs w:val="20"/>
                <w:lang w:val="en-GB"/>
              </w:rPr>
            </w:pPr>
            <w:r w:rsidRPr="001E6ECB">
              <w:rPr>
                <w:rFonts w:asciiTheme="majorHAnsi" w:hAnsiTheme="majorHAnsi"/>
                <w:b/>
                <w:noProof/>
                <w:color w:val="000076"/>
                <w:szCs w:val="20"/>
                <w:lang w:val="en-GB"/>
              </w:rPr>
              <w:drawing>
                <wp:inline distT="0" distB="0" distL="0" distR="0" wp14:anchorId="6C285C82" wp14:editId="6371CA21">
                  <wp:extent cx="243840" cy="158750"/>
                  <wp:effectExtent l="0" t="0" r="3810" b="0"/>
                  <wp:docPr id="2298" name="Picture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3840" cy="158750"/>
                          </a:xfrm>
                          <a:prstGeom prst="rect">
                            <a:avLst/>
                          </a:prstGeom>
                          <a:noFill/>
                        </pic:spPr>
                      </pic:pic>
                    </a:graphicData>
                  </a:graphic>
                </wp:inline>
              </w:drawing>
            </w:r>
            <w:r w:rsidRPr="001E6ECB">
              <w:rPr>
                <w:rFonts w:asciiTheme="majorHAnsi" w:hAnsiTheme="majorHAnsi"/>
                <w:b/>
                <w:color w:val="000076"/>
                <w:szCs w:val="20"/>
                <w:lang w:val="en-GB"/>
              </w:rPr>
              <w:t xml:space="preserve"> HR</w:t>
            </w:r>
          </w:p>
        </w:tc>
        <w:tc>
          <w:tcPr>
            <w:tcW w:w="2976" w:type="dxa"/>
            <w:tcBorders>
              <w:bottom w:val="single" w:sz="4" w:space="0" w:color="auto"/>
            </w:tcBorders>
          </w:tcPr>
          <w:p w:rsidR="00A94E2D" w:rsidRPr="001E6ECB" w:rsidRDefault="00A94E2D" w:rsidP="004F7FFE">
            <w:pPr>
              <w:contextualSpacing/>
              <w:jc w:val="both"/>
              <w:rPr>
                <w:rFonts w:asciiTheme="majorHAnsi" w:hAnsiTheme="majorHAnsi"/>
                <w:szCs w:val="20"/>
              </w:rPr>
            </w:pPr>
            <w:r w:rsidRPr="001E6ECB">
              <w:rPr>
                <w:rFonts w:asciiTheme="majorHAnsi" w:hAnsiTheme="majorHAnsi"/>
                <w:szCs w:val="20"/>
              </w:rPr>
              <w:t>In Croatia a prosecutor is competent to issue an EAW after a court decision on detention.</w:t>
            </w:r>
          </w:p>
          <w:p w:rsidR="00A94E2D" w:rsidRPr="001E6ECB" w:rsidRDefault="00A94E2D" w:rsidP="004F7FFE">
            <w:pPr>
              <w:contextualSpacing/>
              <w:jc w:val="both"/>
              <w:rPr>
                <w:rFonts w:asciiTheme="majorHAnsi" w:hAnsiTheme="majorHAnsi"/>
                <w:szCs w:val="20"/>
                <w:lang w:val="en-GB"/>
              </w:rPr>
            </w:pPr>
            <w:r w:rsidRPr="001E6ECB">
              <w:rPr>
                <w:rFonts w:asciiTheme="majorHAnsi" w:hAnsiTheme="majorHAnsi"/>
                <w:szCs w:val="20"/>
              </w:rPr>
              <w:t>Prosecutors in Croatia are part of the judiciary.</w:t>
            </w:r>
          </w:p>
        </w:tc>
        <w:tc>
          <w:tcPr>
            <w:tcW w:w="2835" w:type="dxa"/>
            <w:tcBorders>
              <w:bottom w:val="single" w:sz="4" w:space="0" w:color="auto"/>
            </w:tcBorders>
          </w:tcPr>
          <w:p w:rsidR="00A94E2D" w:rsidRPr="001E6ECB" w:rsidRDefault="00955DF4" w:rsidP="004F7FFE">
            <w:pPr>
              <w:contextualSpacing/>
              <w:jc w:val="both"/>
              <w:rPr>
                <w:rFonts w:asciiTheme="majorHAnsi" w:hAnsiTheme="majorHAnsi"/>
                <w:szCs w:val="20"/>
              </w:rPr>
            </w:pPr>
            <w:r w:rsidRPr="001E6ECB">
              <w:rPr>
                <w:rFonts w:asciiTheme="majorHAnsi" w:hAnsiTheme="majorHAnsi"/>
                <w:szCs w:val="20"/>
              </w:rPr>
              <w:t xml:space="preserve">Prosecutors (state attorneys) and judges. </w:t>
            </w:r>
          </w:p>
        </w:tc>
        <w:tc>
          <w:tcPr>
            <w:tcW w:w="2835" w:type="dxa"/>
            <w:tcBorders>
              <w:bottom w:val="single" w:sz="4" w:space="0" w:color="auto"/>
            </w:tcBorders>
          </w:tcPr>
          <w:p w:rsidR="00955DF4" w:rsidRPr="001E6ECB" w:rsidRDefault="00955DF4" w:rsidP="00955DF4">
            <w:pPr>
              <w:jc w:val="both"/>
              <w:rPr>
                <w:rFonts w:asciiTheme="majorHAnsi" w:hAnsiTheme="majorHAnsi"/>
                <w:szCs w:val="20"/>
              </w:rPr>
            </w:pPr>
            <w:r w:rsidRPr="001E6ECB">
              <w:rPr>
                <w:rFonts w:asciiTheme="majorHAnsi" w:hAnsiTheme="majorHAnsi"/>
                <w:szCs w:val="20"/>
              </w:rPr>
              <w:t>According to the Croatian Constitution, Prosecution Office is autonomous (independent) from the executive power and is part of the judicial power.</w:t>
            </w:r>
          </w:p>
          <w:p w:rsidR="00955DF4" w:rsidRPr="001E6ECB" w:rsidRDefault="00955DF4" w:rsidP="00955DF4">
            <w:pPr>
              <w:jc w:val="both"/>
              <w:rPr>
                <w:rFonts w:asciiTheme="majorHAnsi" w:hAnsiTheme="majorHAnsi"/>
                <w:szCs w:val="20"/>
              </w:rPr>
            </w:pPr>
          </w:p>
          <w:p w:rsidR="00A94E2D" w:rsidRPr="001E6ECB" w:rsidRDefault="00955DF4" w:rsidP="004F7FFE">
            <w:pPr>
              <w:jc w:val="both"/>
              <w:rPr>
                <w:rFonts w:asciiTheme="majorHAnsi" w:hAnsiTheme="majorHAnsi"/>
                <w:szCs w:val="20"/>
              </w:rPr>
            </w:pPr>
            <w:r w:rsidRPr="001E6ECB">
              <w:rPr>
                <w:rFonts w:asciiTheme="majorHAnsi" w:hAnsiTheme="majorHAnsi"/>
                <w:szCs w:val="20"/>
              </w:rPr>
              <w:t>Prosecutors are not exposed to the risk of being subject, directly or indirectly, to directions or instructions in a specific criminal case coming from the executive.</w:t>
            </w:r>
          </w:p>
        </w:tc>
        <w:tc>
          <w:tcPr>
            <w:tcW w:w="2977" w:type="dxa"/>
            <w:tcBorders>
              <w:bottom w:val="single" w:sz="4" w:space="0" w:color="auto"/>
            </w:tcBorders>
          </w:tcPr>
          <w:p w:rsidR="00955DF4" w:rsidRPr="001E6ECB" w:rsidRDefault="00955DF4" w:rsidP="00955DF4">
            <w:pPr>
              <w:jc w:val="both"/>
              <w:rPr>
                <w:rFonts w:asciiTheme="majorHAnsi" w:hAnsiTheme="majorHAnsi"/>
                <w:szCs w:val="20"/>
              </w:rPr>
            </w:pPr>
            <w:r w:rsidRPr="001E6ECB">
              <w:rPr>
                <w:rFonts w:asciiTheme="majorHAnsi" w:hAnsiTheme="majorHAnsi"/>
                <w:szCs w:val="20"/>
              </w:rPr>
              <w:t>Taking into account the previous answers, no measure needs to be taken.</w:t>
            </w:r>
          </w:p>
          <w:p w:rsidR="00A94E2D" w:rsidRPr="001E6ECB" w:rsidRDefault="00A94E2D" w:rsidP="004F7FFE">
            <w:pPr>
              <w:contextualSpacing/>
              <w:jc w:val="both"/>
              <w:rPr>
                <w:rFonts w:asciiTheme="majorHAnsi" w:hAnsiTheme="majorHAnsi"/>
                <w:szCs w:val="20"/>
                <w:lang w:val="en-GB"/>
              </w:rPr>
            </w:pPr>
          </w:p>
        </w:tc>
        <w:tc>
          <w:tcPr>
            <w:tcW w:w="2693" w:type="dxa"/>
            <w:tcBorders>
              <w:bottom w:val="single" w:sz="4" w:space="0" w:color="auto"/>
            </w:tcBorders>
          </w:tcPr>
          <w:p w:rsidR="00A94E2D" w:rsidRDefault="00955DF4" w:rsidP="004F7FFE">
            <w:pPr>
              <w:contextualSpacing/>
              <w:jc w:val="both"/>
              <w:rPr>
                <w:rFonts w:asciiTheme="majorHAnsi" w:hAnsiTheme="majorHAnsi"/>
                <w:szCs w:val="20"/>
                <w:lang w:val="en-GB"/>
              </w:rPr>
            </w:pPr>
            <w:r w:rsidRPr="001E6ECB">
              <w:rPr>
                <w:rFonts w:asciiTheme="majorHAnsi" w:hAnsiTheme="majorHAnsi"/>
                <w:szCs w:val="20"/>
                <w:lang w:val="en-GB"/>
              </w:rPr>
              <w:t xml:space="preserve"> </w:t>
            </w:r>
          </w:p>
          <w:p w:rsidR="004770EE" w:rsidRDefault="004770EE" w:rsidP="004F7FFE">
            <w:pPr>
              <w:contextualSpacing/>
              <w:jc w:val="both"/>
              <w:rPr>
                <w:rFonts w:asciiTheme="majorHAnsi" w:hAnsiTheme="majorHAnsi"/>
                <w:szCs w:val="20"/>
                <w:lang w:val="en-GB"/>
              </w:rPr>
            </w:pPr>
          </w:p>
          <w:p w:rsidR="004770EE" w:rsidRDefault="004770EE" w:rsidP="004F7FFE">
            <w:pPr>
              <w:contextualSpacing/>
              <w:jc w:val="both"/>
              <w:rPr>
                <w:rFonts w:asciiTheme="majorHAnsi" w:hAnsiTheme="majorHAnsi"/>
                <w:szCs w:val="20"/>
                <w:lang w:val="en-GB"/>
              </w:rPr>
            </w:pPr>
          </w:p>
          <w:p w:rsidR="004770EE" w:rsidRDefault="004770EE" w:rsidP="004F7FFE">
            <w:pPr>
              <w:contextualSpacing/>
              <w:jc w:val="both"/>
              <w:rPr>
                <w:rFonts w:asciiTheme="majorHAnsi" w:hAnsiTheme="majorHAnsi"/>
                <w:szCs w:val="20"/>
                <w:lang w:val="en-GB"/>
              </w:rPr>
            </w:pPr>
          </w:p>
          <w:p w:rsidR="004770EE" w:rsidRPr="001E6ECB" w:rsidRDefault="004770EE" w:rsidP="004770EE">
            <w:pPr>
              <w:contextualSpacing/>
              <w:jc w:val="center"/>
              <w:rPr>
                <w:rFonts w:asciiTheme="majorHAnsi" w:hAnsiTheme="majorHAnsi"/>
                <w:szCs w:val="20"/>
                <w:lang w:val="en-GB"/>
              </w:rPr>
            </w:pPr>
            <w:r>
              <w:rPr>
                <w:rFonts w:asciiTheme="majorHAnsi" w:hAnsiTheme="majorHAnsi"/>
                <w:szCs w:val="20"/>
                <w:lang w:val="en-GB" w:eastAsia="en-US"/>
              </w:rPr>
              <w:object w:dxaOrig="1537" w:dyaOrig="997">
                <v:shape id="_x0000_i1036" type="#_x0000_t75" style="width:76.5pt;height:49.5pt" o:ole="">
                  <v:imagedata r:id="rId51" o:title=""/>
                </v:shape>
                <o:OLEObject Type="Embed" ProgID="Acrobat.Document.DC" ShapeID="_x0000_i1036" DrawAspect="Icon" ObjectID="_1646122952" r:id="rId52"/>
              </w:object>
            </w:r>
          </w:p>
        </w:tc>
      </w:tr>
      <w:tr w:rsidR="00A94E2D" w:rsidRPr="001E6ECB" w:rsidTr="00696C45">
        <w:tc>
          <w:tcPr>
            <w:tcW w:w="1277" w:type="dxa"/>
          </w:tcPr>
          <w:p w:rsidR="00A94E2D" w:rsidRPr="001E6ECB" w:rsidRDefault="00A94E2D" w:rsidP="00800BA1">
            <w:pPr>
              <w:spacing w:line="276" w:lineRule="auto"/>
              <w:jc w:val="both"/>
              <w:rPr>
                <w:rFonts w:asciiTheme="majorHAnsi" w:hAnsiTheme="majorHAnsi"/>
                <w:szCs w:val="20"/>
                <w:lang w:val="en-GB"/>
              </w:rPr>
            </w:pPr>
            <w:r w:rsidRPr="001E6ECB">
              <w:rPr>
                <w:rFonts w:asciiTheme="majorHAnsi" w:hAnsiTheme="majorHAnsi"/>
                <w:b/>
                <w:noProof/>
                <w:color w:val="000076"/>
                <w:szCs w:val="20"/>
                <w:lang w:val="en-GB"/>
              </w:rPr>
              <w:drawing>
                <wp:inline distT="0" distB="0" distL="0" distR="0" wp14:anchorId="1F644B34" wp14:editId="65A5BCFD">
                  <wp:extent cx="243840" cy="158750"/>
                  <wp:effectExtent l="0" t="0" r="3810" b="0"/>
                  <wp:docPr id="2363" name="Picture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3840" cy="158750"/>
                          </a:xfrm>
                          <a:prstGeom prst="rect">
                            <a:avLst/>
                          </a:prstGeom>
                          <a:noFill/>
                        </pic:spPr>
                      </pic:pic>
                    </a:graphicData>
                  </a:graphic>
                </wp:inline>
              </w:drawing>
            </w:r>
            <w:r w:rsidRPr="001E6ECB">
              <w:rPr>
                <w:rFonts w:asciiTheme="majorHAnsi" w:hAnsiTheme="majorHAnsi"/>
                <w:b/>
                <w:color w:val="000076"/>
                <w:szCs w:val="20"/>
                <w:lang w:val="en-GB"/>
              </w:rPr>
              <w:t xml:space="preserve"> HU</w:t>
            </w:r>
          </w:p>
        </w:tc>
        <w:tc>
          <w:tcPr>
            <w:tcW w:w="2976" w:type="dxa"/>
          </w:tcPr>
          <w:p w:rsidR="00A94E2D" w:rsidRPr="001E6ECB" w:rsidRDefault="00A94E2D" w:rsidP="0050338D">
            <w:pPr>
              <w:jc w:val="both"/>
              <w:rPr>
                <w:rFonts w:asciiTheme="majorHAnsi" w:hAnsiTheme="majorHAnsi"/>
                <w:color w:val="000000" w:themeColor="text1"/>
                <w:szCs w:val="20"/>
              </w:rPr>
            </w:pPr>
            <w:r w:rsidRPr="001E6ECB">
              <w:rPr>
                <w:rFonts w:asciiTheme="majorHAnsi" w:hAnsiTheme="majorHAnsi"/>
                <w:color w:val="000000" w:themeColor="text1"/>
                <w:szCs w:val="20"/>
              </w:rPr>
              <w:t>Pursuant to the HU law (Art 25 of the Act CLXXX from the year 2012 on the international cooperation with the MSs of the EU in criminal matters) the EAW can be issued by the Court exclusively. In cases prior the charging the investigative judge may issue an EAW based on the motion of the prosecutor.</w:t>
            </w:r>
          </w:p>
          <w:p w:rsidR="00A94E2D" w:rsidRPr="001E6ECB" w:rsidRDefault="00A94E2D" w:rsidP="0050338D">
            <w:pPr>
              <w:jc w:val="both"/>
              <w:rPr>
                <w:rFonts w:asciiTheme="majorHAnsi" w:eastAsiaTheme="minorHAnsi" w:hAnsiTheme="majorHAnsi" w:cstheme="minorBidi"/>
                <w:szCs w:val="20"/>
              </w:rPr>
            </w:pPr>
            <w:r w:rsidRPr="001E6ECB">
              <w:rPr>
                <w:rFonts w:asciiTheme="majorHAnsi" w:hAnsiTheme="majorHAnsi"/>
                <w:color w:val="000000" w:themeColor="text1"/>
                <w:szCs w:val="20"/>
              </w:rPr>
              <w:t>The PPOs in Hungary are entitled to submit motions to the Court to issue an EAW, but cannot issue it on its own. Despite that the HU PPOs are considered as judicial authorities in Hungary.</w:t>
            </w:r>
          </w:p>
        </w:tc>
        <w:tc>
          <w:tcPr>
            <w:tcW w:w="2835" w:type="dxa"/>
          </w:tcPr>
          <w:p w:rsidR="00A94E2D" w:rsidRPr="001E6ECB" w:rsidRDefault="00E57D25" w:rsidP="0050338D">
            <w:pPr>
              <w:jc w:val="both"/>
              <w:rPr>
                <w:rFonts w:asciiTheme="majorHAnsi" w:hAnsiTheme="majorHAnsi"/>
                <w:color w:val="000000" w:themeColor="text1"/>
                <w:szCs w:val="20"/>
              </w:rPr>
            </w:pPr>
            <w:r w:rsidRPr="001E6ECB">
              <w:rPr>
                <w:rFonts w:asciiTheme="majorHAnsi" w:hAnsiTheme="majorHAnsi"/>
                <w:color w:val="000000" w:themeColor="text1"/>
                <w:szCs w:val="20"/>
              </w:rPr>
              <w:t xml:space="preserve">In Hungary, under Hungarian Law, the competent court takes the decision to issue an EAW. </w:t>
            </w:r>
          </w:p>
        </w:tc>
        <w:tc>
          <w:tcPr>
            <w:tcW w:w="2835" w:type="dxa"/>
          </w:tcPr>
          <w:p w:rsidR="00A94E2D" w:rsidRPr="001E6ECB" w:rsidRDefault="004D5F59" w:rsidP="0050338D">
            <w:pPr>
              <w:jc w:val="both"/>
              <w:rPr>
                <w:rFonts w:asciiTheme="majorHAnsi" w:hAnsiTheme="majorHAnsi"/>
                <w:color w:val="000000" w:themeColor="text1"/>
                <w:szCs w:val="20"/>
              </w:rPr>
            </w:pPr>
            <w:r w:rsidRPr="001E6ECB">
              <w:rPr>
                <w:rFonts w:asciiTheme="majorHAnsi" w:hAnsiTheme="majorHAnsi"/>
                <w:color w:val="000000" w:themeColor="text1"/>
                <w:szCs w:val="20"/>
              </w:rPr>
              <w:t>D</w:t>
            </w:r>
            <w:r w:rsidR="00EF6FAB" w:rsidRPr="001E6ECB">
              <w:rPr>
                <w:rFonts w:asciiTheme="majorHAnsi" w:hAnsiTheme="majorHAnsi"/>
                <w:color w:val="000000" w:themeColor="text1"/>
                <w:szCs w:val="20"/>
              </w:rPr>
              <w:t xml:space="preserve">oes not concern Hungary. </w:t>
            </w:r>
          </w:p>
          <w:p w:rsidR="00EF6FAB" w:rsidRPr="001E6ECB" w:rsidRDefault="00EF6FAB" w:rsidP="0050338D">
            <w:pPr>
              <w:jc w:val="both"/>
              <w:rPr>
                <w:rFonts w:asciiTheme="majorHAnsi" w:hAnsiTheme="majorHAnsi"/>
                <w:color w:val="000000" w:themeColor="text1"/>
                <w:szCs w:val="20"/>
              </w:rPr>
            </w:pPr>
          </w:p>
          <w:p w:rsidR="00EF6FAB" w:rsidRPr="001E6ECB" w:rsidRDefault="00EF6FAB" w:rsidP="0050338D">
            <w:pPr>
              <w:jc w:val="both"/>
              <w:rPr>
                <w:rFonts w:asciiTheme="majorHAnsi" w:hAnsiTheme="majorHAnsi"/>
                <w:color w:val="000000" w:themeColor="text1"/>
                <w:szCs w:val="20"/>
              </w:rPr>
            </w:pPr>
            <w:r w:rsidRPr="001E6ECB">
              <w:rPr>
                <w:rFonts w:asciiTheme="majorHAnsi" w:hAnsiTheme="majorHAnsi"/>
                <w:color w:val="000000" w:themeColor="text1"/>
                <w:szCs w:val="20"/>
              </w:rPr>
              <w:t>Pursuant to the Fundamental Law of Hungary /Art. 29 (1)/ the prosecution service is independent and is not exposed to the risk of being subject to instructions or directions from the executive power. Therefore the executive is not entitled to give instructions or directions to the prosecution service, neither generally, nor in individual cases.</w:t>
            </w:r>
          </w:p>
        </w:tc>
        <w:tc>
          <w:tcPr>
            <w:tcW w:w="2977" w:type="dxa"/>
          </w:tcPr>
          <w:p w:rsidR="00A94E2D" w:rsidRPr="001E6ECB" w:rsidRDefault="00EF6FAB" w:rsidP="0050338D">
            <w:pPr>
              <w:jc w:val="both"/>
              <w:rPr>
                <w:rFonts w:asciiTheme="majorHAnsi" w:hAnsiTheme="majorHAnsi"/>
                <w:color w:val="000000" w:themeColor="text1"/>
                <w:szCs w:val="20"/>
              </w:rPr>
            </w:pPr>
            <w:r w:rsidRPr="001E6ECB">
              <w:rPr>
                <w:rFonts w:asciiTheme="majorHAnsi" w:hAnsiTheme="majorHAnsi"/>
                <w:color w:val="000000" w:themeColor="text1"/>
                <w:szCs w:val="20"/>
              </w:rPr>
              <w:t xml:space="preserve">Does not concern Hungary. </w:t>
            </w:r>
          </w:p>
        </w:tc>
        <w:tc>
          <w:tcPr>
            <w:tcW w:w="2693" w:type="dxa"/>
          </w:tcPr>
          <w:p w:rsidR="00A94E2D" w:rsidRPr="001E6ECB" w:rsidRDefault="00EF6FAB" w:rsidP="0050338D">
            <w:pPr>
              <w:jc w:val="both"/>
              <w:rPr>
                <w:rFonts w:asciiTheme="majorHAnsi" w:hAnsiTheme="majorHAnsi"/>
                <w:color w:val="000000" w:themeColor="text1"/>
                <w:szCs w:val="20"/>
              </w:rPr>
            </w:pPr>
            <w:r w:rsidRPr="001E6ECB">
              <w:rPr>
                <w:rFonts w:asciiTheme="majorHAnsi" w:hAnsiTheme="majorHAnsi"/>
                <w:color w:val="000000" w:themeColor="text1"/>
                <w:szCs w:val="20"/>
              </w:rPr>
              <w:t>n/a</w:t>
            </w:r>
          </w:p>
        </w:tc>
      </w:tr>
      <w:tr w:rsidR="00A94E2D" w:rsidRPr="001E6ECB" w:rsidTr="00696C45">
        <w:tc>
          <w:tcPr>
            <w:tcW w:w="1277" w:type="dxa"/>
          </w:tcPr>
          <w:p w:rsidR="00A94E2D" w:rsidRPr="001E6ECB" w:rsidRDefault="00A94E2D" w:rsidP="00800BA1">
            <w:pPr>
              <w:spacing w:line="276" w:lineRule="auto"/>
              <w:jc w:val="both"/>
              <w:rPr>
                <w:rFonts w:asciiTheme="majorHAnsi" w:hAnsiTheme="majorHAnsi"/>
                <w:szCs w:val="20"/>
                <w:lang w:val="en-GB"/>
              </w:rPr>
            </w:pPr>
            <w:r w:rsidRPr="001E6ECB">
              <w:rPr>
                <w:rFonts w:asciiTheme="majorHAnsi" w:hAnsiTheme="majorHAnsi"/>
                <w:b/>
                <w:noProof/>
                <w:color w:val="000076"/>
                <w:szCs w:val="20"/>
                <w:lang w:val="en-GB"/>
              </w:rPr>
              <w:drawing>
                <wp:inline distT="0" distB="0" distL="0" distR="0" wp14:anchorId="22503178" wp14:editId="79869039">
                  <wp:extent cx="243840" cy="158750"/>
                  <wp:effectExtent l="0" t="0" r="3810" b="0"/>
                  <wp:docPr id="2364" name="Picture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3840" cy="158750"/>
                          </a:xfrm>
                          <a:prstGeom prst="rect">
                            <a:avLst/>
                          </a:prstGeom>
                          <a:noFill/>
                        </pic:spPr>
                      </pic:pic>
                    </a:graphicData>
                  </a:graphic>
                </wp:inline>
              </w:drawing>
            </w:r>
            <w:r w:rsidRPr="001E6ECB">
              <w:rPr>
                <w:rFonts w:asciiTheme="majorHAnsi" w:hAnsiTheme="majorHAnsi"/>
                <w:b/>
                <w:color w:val="000076"/>
                <w:szCs w:val="20"/>
                <w:lang w:val="en-GB"/>
              </w:rPr>
              <w:t xml:space="preserve"> IE</w:t>
            </w:r>
          </w:p>
        </w:tc>
        <w:tc>
          <w:tcPr>
            <w:tcW w:w="2976" w:type="dxa"/>
          </w:tcPr>
          <w:p w:rsidR="00A94E2D" w:rsidRPr="001E6ECB" w:rsidRDefault="00B62264" w:rsidP="00551E12">
            <w:pPr>
              <w:jc w:val="both"/>
              <w:rPr>
                <w:rFonts w:asciiTheme="majorHAnsi" w:hAnsiTheme="majorHAnsi"/>
                <w:color w:val="000000" w:themeColor="text1"/>
                <w:szCs w:val="20"/>
              </w:rPr>
            </w:pPr>
            <w:r w:rsidRPr="001E6ECB">
              <w:rPr>
                <w:rFonts w:asciiTheme="majorHAnsi" w:hAnsiTheme="majorHAnsi"/>
                <w:color w:val="000000" w:themeColor="text1"/>
                <w:szCs w:val="20"/>
              </w:rPr>
              <w:t>No.   In Ireland, only the High Court can issue an EAW, which is done on the application of the Director of Public Prosecutions in Ireland. The issuing judicial authority is the High Court. A prosecutor in Ireland cannot issue an EAW themselves</w:t>
            </w:r>
            <w:r w:rsidR="007A25AF" w:rsidRPr="001E6ECB">
              <w:rPr>
                <w:rFonts w:asciiTheme="majorHAnsi" w:hAnsiTheme="majorHAnsi"/>
                <w:color w:val="000000" w:themeColor="text1"/>
                <w:szCs w:val="20"/>
              </w:rPr>
              <w:t>.</w:t>
            </w:r>
          </w:p>
        </w:tc>
        <w:tc>
          <w:tcPr>
            <w:tcW w:w="2835" w:type="dxa"/>
          </w:tcPr>
          <w:p w:rsidR="00B62264" w:rsidRPr="001E6ECB" w:rsidRDefault="00B62264" w:rsidP="00551E12">
            <w:pPr>
              <w:jc w:val="both"/>
              <w:rPr>
                <w:rFonts w:asciiTheme="majorHAnsi" w:hAnsiTheme="majorHAnsi"/>
                <w:color w:val="000000" w:themeColor="text1"/>
                <w:szCs w:val="20"/>
              </w:rPr>
            </w:pPr>
            <w:r w:rsidRPr="001E6ECB">
              <w:rPr>
                <w:rFonts w:asciiTheme="majorHAnsi" w:hAnsiTheme="majorHAnsi"/>
                <w:color w:val="000000" w:themeColor="text1"/>
                <w:szCs w:val="20"/>
              </w:rPr>
              <w:t>The High Court.</w:t>
            </w:r>
          </w:p>
          <w:p w:rsidR="00A94E2D" w:rsidRPr="001E6ECB" w:rsidRDefault="00A94E2D" w:rsidP="00B62264">
            <w:pPr>
              <w:rPr>
                <w:rFonts w:asciiTheme="majorHAnsi" w:hAnsiTheme="majorHAnsi"/>
                <w:color w:val="000000" w:themeColor="text1"/>
                <w:szCs w:val="20"/>
              </w:rPr>
            </w:pPr>
          </w:p>
        </w:tc>
        <w:tc>
          <w:tcPr>
            <w:tcW w:w="2835" w:type="dxa"/>
          </w:tcPr>
          <w:p w:rsidR="00A94E2D" w:rsidRPr="001E6ECB" w:rsidRDefault="00B62264" w:rsidP="00D22FF2">
            <w:pPr>
              <w:rPr>
                <w:rFonts w:asciiTheme="majorHAnsi" w:hAnsiTheme="majorHAnsi"/>
                <w:color w:val="000000" w:themeColor="text1"/>
                <w:szCs w:val="20"/>
              </w:rPr>
            </w:pPr>
            <w:r w:rsidRPr="001E6ECB">
              <w:rPr>
                <w:rFonts w:asciiTheme="majorHAnsi" w:hAnsiTheme="majorHAnsi"/>
                <w:color w:val="000000" w:themeColor="text1"/>
                <w:szCs w:val="20"/>
              </w:rPr>
              <w:t>Yes it does. Section 2 (5) of the Prosecution of offences act 1974 provides as follows:    “(5) The Director shall be independent in the performance of his functions”.     </w:t>
            </w:r>
            <w:hyperlink r:id="rId55" w:history="1">
              <w:r w:rsidRPr="001E6ECB">
                <w:rPr>
                  <w:rFonts w:asciiTheme="majorHAnsi" w:hAnsiTheme="majorHAnsi"/>
                  <w:color w:val="000000" w:themeColor="text1"/>
                  <w:szCs w:val="20"/>
                </w:rPr>
                <w:t>http://www.irishstatutebook.ie/eli/1974/act/22/enacted/en/print.html</w:t>
              </w:r>
            </w:hyperlink>
          </w:p>
          <w:p w:rsidR="007A25AF" w:rsidRPr="001E6ECB" w:rsidRDefault="007A25AF" w:rsidP="009D41F4">
            <w:pPr>
              <w:pStyle w:val="PlainText"/>
              <w:jc w:val="both"/>
              <w:rPr>
                <w:rFonts w:asciiTheme="majorHAnsi" w:hAnsiTheme="majorHAnsi"/>
                <w:sz w:val="20"/>
                <w:szCs w:val="20"/>
              </w:rPr>
            </w:pPr>
            <w:r w:rsidRPr="001E6ECB">
              <w:rPr>
                <w:rFonts w:asciiTheme="majorHAnsi" w:eastAsia="Times New Roman" w:hAnsiTheme="majorHAnsi" w:cs="Times New Roman"/>
                <w:color w:val="000000" w:themeColor="text1"/>
                <w:sz w:val="20"/>
                <w:szCs w:val="20"/>
                <w:lang w:val="en-US"/>
              </w:rPr>
              <w:t xml:space="preserve"> </w:t>
            </w:r>
            <w:r w:rsidR="009D41F4" w:rsidRPr="001E6ECB">
              <w:rPr>
                <w:rFonts w:asciiTheme="majorHAnsi" w:hAnsiTheme="majorHAnsi"/>
                <w:sz w:val="20"/>
                <w:szCs w:val="20"/>
              </w:rPr>
              <w:t xml:space="preserve">The Director of Public Prosecutions is not answerable to the Minister or Department of Justice. The office of the Taoiseach (the Prime Minister of Ireland) presents the Public Prosecution Office's financial vote before the Irish parliament. This function is limited to the extent and value of the annual budget provided to the Director of Public Prosecutions in Ireland for the running of her office. Accordingly, there exists no risk from the office of the Director of Public Prosecutions being subject, directly or indirectly, to directions or instructions in a specific case  from the executive in connection with the adoption of a decision to issue an EAW. </w:t>
            </w:r>
          </w:p>
        </w:tc>
        <w:tc>
          <w:tcPr>
            <w:tcW w:w="2977" w:type="dxa"/>
          </w:tcPr>
          <w:p w:rsidR="00A94E2D" w:rsidRPr="001E6ECB" w:rsidRDefault="00D10DFB" w:rsidP="00551E12">
            <w:pPr>
              <w:jc w:val="both"/>
              <w:rPr>
                <w:rFonts w:asciiTheme="majorHAnsi" w:hAnsiTheme="majorHAnsi"/>
                <w:color w:val="000000" w:themeColor="text1"/>
                <w:szCs w:val="20"/>
              </w:rPr>
            </w:pPr>
            <w:r>
              <w:rPr>
                <w:rFonts w:asciiTheme="majorHAnsi" w:hAnsiTheme="majorHAnsi"/>
                <w:color w:val="000000" w:themeColor="text1"/>
                <w:szCs w:val="20"/>
              </w:rPr>
              <w:t>n/a</w:t>
            </w:r>
          </w:p>
        </w:tc>
        <w:tc>
          <w:tcPr>
            <w:tcW w:w="2693" w:type="dxa"/>
          </w:tcPr>
          <w:p w:rsidR="00A94E2D" w:rsidRPr="001E6ECB" w:rsidRDefault="00B62264" w:rsidP="00551E12">
            <w:pPr>
              <w:jc w:val="both"/>
              <w:rPr>
                <w:rFonts w:asciiTheme="majorHAnsi" w:hAnsiTheme="majorHAnsi"/>
                <w:color w:val="000000" w:themeColor="text1"/>
                <w:szCs w:val="20"/>
              </w:rPr>
            </w:pPr>
            <w:r w:rsidRPr="001E6ECB">
              <w:rPr>
                <w:rFonts w:asciiTheme="majorHAnsi" w:hAnsiTheme="majorHAnsi"/>
                <w:color w:val="000000" w:themeColor="text1"/>
                <w:szCs w:val="20"/>
              </w:rPr>
              <w:t>n/a</w:t>
            </w:r>
          </w:p>
        </w:tc>
      </w:tr>
      <w:tr w:rsidR="00A94E2D" w:rsidRPr="001E6ECB" w:rsidTr="00696C45">
        <w:tc>
          <w:tcPr>
            <w:tcW w:w="1277" w:type="dxa"/>
          </w:tcPr>
          <w:p w:rsidR="00A94E2D" w:rsidRPr="001E6ECB" w:rsidRDefault="00A94E2D" w:rsidP="00800BA1">
            <w:pPr>
              <w:spacing w:line="276" w:lineRule="auto"/>
              <w:jc w:val="both"/>
              <w:rPr>
                <w:rFonts w:asciiTheme="majorHAnsi" w:hAnsiTheme="majorHAnsi"/>
                <w:szCs w:val="20"/>
                <w:lang w:val="en-GB"/>
              </w:rPr>
            </w:pPr>
            <w:r w:rsidRPr="001E6ECB">
              <w:rPr>
                <w:rFonts w:asciiTheme="majorHAnsi" w:hAnsiTheme="majorHAnsi"/>
                <w:b/>
                <w:noProof/>
                <w:color w:val="000076"/>
                <w:szCs w:val="20"/>
                <w:lang w:val="en-GB"/>
              </w:rPr>
              <w:drawing>
                <wp:inline distT="0" distB="0" distL="0" distR="0" wp14:anchorId="3A57CD6C" wp14:editId="557085AB">
                  <wp:extent cx="243840" cy="158750"/>
                  <wp:effectExtent l="0" t="0" r="3810" b="0"/>
                  <wp:docPr id="2365" name="Picture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3840" cy="158750"/>
                          </a:xfrm>
                          <a:prstGeom prst="rect">
                            <a:avLst/>
                          </a:prstGeom>
                          <a:noFill/>
                        </pic:spPr>
                      </pic:pic>
                    </a:graphicData>
                  </a:graphic>
                </wp:inline>
              </w:drawing>
            </w:r>
            <w:r w:rsidRPr="001E6ECB">
              <w:rPr>
                <w:rFonts w:asciiTheme="majorHAnsi" w:hAnsiTheme="majorHAnsi"/>
                <w:b/>
                <w:color w:val="000076"/>
                <w:szCs w:val="20"/>
                <w:lang w:val="en-GB"/>
              </w:rPr>
              <w:t xml:space="preserve"> IT</w:t>
            </w:r>
          </w:p>
        </w:tc>
        <w:tc>
          <w:tcPr>
            <w:tcW w:w="2976" w:type="dxa"/>
          </w:tcPr>
          <w:p w:rsidR="00A94E2D" w:rsidRPr="001E6ECB" w:rsidRDefault="00A94E2D" w:rsidP="004F7FFE">
            <w:pPr>
              <w:tabs>
                <w:tab w:val="left" w:pos="2730"/>
              </w:tabs>
              <w:jc w:val="both"/>
              <w:rPr>
                <w:rFonts w:asciiTheme="majorHAnsi" w:hAnsiTheme="majorHAnsi"/>
                <w:szCs w:val="20"/>
              </w:rPr>
            </w:pPr>
            <w:r w:rsidRPr="001E6ECB">
              <w:rPr>
                <w:rFonts w:asciiTheme="majorHAnsi" w:hAnsiTheme="majorHAnsi"/>
                <w:color w:val="000000" w:themeColor="text1"/>
                <w:szCs w:val="20"/>
              </w:rPr>
              <w:t>I confirm that in Italy prosecutors are the only judicial authority competent to issue EAWs after the definitive decision of the court on detention.</w:t>
            </w:r>
          </w:p>
        </w:tc>
        <w:tc>
          <w:tcPr>
            <w:tcW w:w="2835" w:type="dxa"/>
          </w:tcPr>
          <w:p w:rsidR="00A94E2D" w:rsidRPr="001E6ECB" w:rsidRDefault="00BD64EE" w:rsidP="004F7FFE">
            <w:pPr>
              <w:tabs>
                <w:tab w:val="left" w:pos="2730"/>
              </w:tabs>
              <w:jc w:val="both"/>
              <w:rPr>
                <w:rFonts w:asciiTheme="majorHAnsi" w:hAnsiTheme="majorHAnsi"/>
                <w:color w:val="000000" w:themeColor="text1"/>
                <w:szCs w:val="20"/>
              </w:rPr>
            </w:pPr>
            <w:r w:rsidRPr="001E6ECB">
              <w:rPr>
                <w:rFonts w:asciiTheme="majorHAnsi" w:hAnsiTheme="majorHAnsi"/>
                <w:color w:val="000000" w:themeColor="text1"/>
                <w:szCs w:val="20"/>
              </w:rPr>
              <w:t>The investigative judge in the preliminary (investigative) phase; the single judge or the three judges’ panel at trial phase if the national arrest warrant is issued at the trial stage; the Court of Appeal at the appeal phase if the national arrest warrant is issued at that stage; the prosecutor in the executing phase when the decision is final and the penalty has to be executed.</w:t>
            </w:r>
          </w:p>
        </w:tc>
        <w:tc>
          <w:tcPr>
            <w:tcW w:w="2835" w:type="dxa"/>
          </w:tcPr>
          <w:p w:rsidR="00BD64EE" w:rsidRPr="001E6ECB" w:rsidRDefault="00BD64EE" w:rsidP="00BD64EE">
            <w:pPr>
              <w:jc w:val="both"/>
              <w:rPr>
                <w:rFonts w:asciiTheme="majorHAnsi" w:hAnsiTheme="majorHAnsi"/>
                <w:color w:val="000000" w:themeColor="text1"/>
                <w:szCs w:val="20"/>
              </w:rPr>
            </w:pPr>
            <w:r w:rsidRPr="001E6ECB">
              <w:rPr>
                <w:rFonts w:asciiTheme="majorHAnsi" w:hAnsiTheme="majorHAnsi"/>
                <w:color w:val="000000" w:themeColor="text1"/>
                <w:szCs w:val="20"/>
              </w:rPr>
              <w:t>According to the Italian Constitution, Prosecution Office is autonomous (independent) from the executive power and it is integrated into the judicial power.</w:t>
            </w:r>
          </w:p>
          <w:p w:rsidR="00BD64EE" w:rsidRPr="001E6ECB" w:rsidRDefault="00BD64EE" w:rsidP="00BD64EE">
            <w:pPr>
              <w:jc w:val="both"/>
              <w:rPr>
                <w:rFonts w:asciiTheme="majorHAnsi" w:hAnsiTheme="majorHAnsi"/>
                <w:color w:val="000000" w:themeColor="text1"/>
                <w:szCs w:val="20"/>
              </w:rPr>
            </w:pPr>
          </w:p>
          <w:p w:rsidR="00BD64EE" w:rsidRPr="001E6ECB" w:rsidRDefault="00BD64EE" w:rsidP="00542AEE">
            <w:pPr>
              <w:jc w:val="both"/>
              <w:rPr>
                <w:rFonts w:asciiTheme="majorHAnsi" w:hAnsiTheme="majorHAnsi"/>
                <w:color w:val="000000" w:themeColor="text1"/>
                <w:szCs w:val="20"/>
              </w:rPr>
            </w:pPr>
            <w:r w:rsidRPr="001E6ECB">
              <w:rPr>
                <w:rFonts w:asciiTheme="majorHAnsi" w:hAnsiTheme="majorHAnsi"/>
                <w:color w:val="000000" w:themeColor="text1"/>
                <w:szCs w:val="20"/>
              </w:rPr>
              <w:t>Indeed, the Italian Constitution excludes Public Prosecutors from the sphere of influence of the executive power and places them in their own right in the sphere of independence of the Judicial authority, that is safeguarded by a Superior Council of the Judiciary, whose members are elected to the extent of two thirds by judges, and that has competence in the field of appointments, promotions, transfers and disciplinary proceedings.</w:t>
            </w:r>
            <w:r w:rsidR="00542AEE" w:rsidRPr="001E6ECB">
              <w:rPr>
                <w:rFonts w:asciiTheme="majorHAnsi" w:hAnsiTheme="majorHAnsi"/>
                <w:color w:val="000000" w:themeColor="text1"/>
                <w:szCs w:val="20"/>
              </w:rPr>
              <w:t xml:space="preserve"> </w:t>
            </w:r>
            <w:r w:rsidRPr="001E6ECB">
              <w:rPr>
                <w:rFonts w:asciiTheme="majorHAnsi" w:hAnsiTheme="majorHAnsi"/>
                <w:color w:val="000000" w:themeColor="text1"/>
                <w:szCs w:val="20"/>
              </w:rPr>
              <w:t>Under Article 104 of the Constitution “the judiciary is an autonomous and independent order vis a vis any other power”.</w:t>
            </w:r>
          </w:p>
          <w:p w:rsidR="00542AEE" w:rsidRPr="001E6ECB" w:rsidRDefault="00542AEE" w:rsidP="00542AEE">
            <w:pPr>
              <w:jc w:val="both"/>
              <w:rPr>
                <w:rFonts w:asciiTheme="majorHAnsi" w:hAnsiTheme="majorHAnsi"/>
                <w:color w:val="000000" w:themeColor="text1"/>
                <w:szCs w:val="20"/>
              </w:rPr>
            </w:pPr>
          </w:p>
          <w:p w:rsidR="00BD64EE" w:rsidRPr="001E6ECB" w:rsidRDefault="00BD64EE" w:rsidP="00542AEE">
            <w:pPr>
              <w:jc w:val="both"/>
              <w:rPr>
                <w:rFonts w:asciiTheme="majorHAnsi" w:hAnsiTheme="majorHAnsi"/>
                <w:color w:val="000000" w:themeColor="text1"/>
                <w:szCs w:val="20"/>
              </w:rPr>
            </w:pPr>
            <w:r w:rsidRPr="001E6ECB">
              <w:rPr>
                <w:rFonts w:asciiTheme="majorHAnsi" w:hAnsiTheme="majorHAnsi"/>
                <w:color w:val="000000" w:themeColor="text1"/>
                <w:szCs w:val="20"/>
              </w:rPr>
              <w:t>As a result, Public Prosecutors have not only been placed out of the dependence of the Minister of Justice, but they have also obtained the same guarantees as the judges responsible for giving rulings (with whom they share the same career) that protect their professional position from any intrusion of the executive power.</w:t>
            </w:r>
            <w:r w:rsidR="00542AEE" w:rsidRPr="001E6ECB">
              <w:rPr>
                <w:rFonts w:asciiTheme="majorHAnsi" w:hAnsiTheme="majorHAnsi"/>
                <w:color w:val="000000" w:themeColor="text1"/>
                <w:szCs w:val="20"/>
              </w:rPr>
              <w:t xml:space="preserve"> </w:t>
            </w:r>
            <w:r w:rsidRPr="001E6ECB">
              <w:rPr>
                <w:rFonts w:asciiTheme="majorHAnsi" w:hAnsiTheme="majorHAnsi"/>
                <w:color w:val="000000" w:themeColor="text1"/>
                <w:szCs w:val="20"/>
              </w:rPr>
              <w:t xml:space="preserve">Namely, public prosecutors are included in the judicial order and participate of the unified culture of jurisdiction, in the sense that they belong to the same order. Thus, public prosecutors are and must be fully </w:t>
            </w:r>
            <w:r w:rsidR="00542AEE" w:rsidRPr="001E6ECB">
              <w:rPr>
                <w:rFonts w:asciiTheme="majorHAnsi" w:hAnsiTheme="majorHAnsi"/>
                <w:color w:val="000000" w:themeColor="text1"/>
                <w:szCs w:val="20"/>
              </w:rPr>
              <w:t>independent.</w:t>
            </w:r>
          </w:p>
          <w:p w:rsidR="00542AEE" w:rsidRPr="001E6ECB" w:rsidRDefault="00542AEE" w:rsidP="00542AEE">
            <w:pPr>
              <w:jc w:val="both"/>
              <w:rPr>
                <w:rFonts w:asciiTheme="majorHAnsi" w:hAnsiTheme="majorHAnsi"/>
                <w:color w:val="000000" w:themeColor="text1"/>
                <w:szCs w:val="20"/>
              </w:rPr>
            </w:pPr>
          </w:p>
          <w:p w:rsidR="00A94E2D" w:rsidRPr="001E6ECB" w:rsidRDefault="00BD64EE" w:rsidP="00542AEE">
            <w:pPr>
              <w:jc w:val="both"/>
              <w:rPr>
                <w:rFonts w:asciiTheme="majorHAnsi" w:hAnsiTheme="majorHAnsi"/>
                <w:color w:val="000000" w:themeColor="text1"/>
                <w:szCs w:val="20"/>
              </w:rPr>
            </w:pPr>
            <w:r w:rsidRPr="001E6ECB">
              <w:rPr>
                <w:rFonts w:asciiTheme="majorHAnsi" w:hAnsiTheme="majorHAnsi"/>
                <w:color w:val="000000" w:themeColor="text1"/>
                <w:szCs w:val="20"/>
              </w:rPr>
              <w:t>Public Prosecutors enjoy maximum independence with re</w:t>
            </w:r>
            <w:r w:rsidR="00542AEE" w:rsidRPr="001E6ECB">
              <w:rPr>
                <w:rFonts w:asciiTheme="majorHAnsi" w:hAnsiTheme="majorHAnsi"/>
                <w:color w:val="000000" w:themeColor="text1"/>
                <w:szCs w:val="20"/>
              </w:rPr>
              <w:t xml:space="preserve">gard to their status. </w:t>
            </w:r>
            <w:r w:rsidRPr="001E6ECB">
              <w:rPr>
                <w:rFonts w:asciiTheme="majorHAnsi" w:hAnsiTheme="majorHAnsi"/>
                <w:color w:val="000000" w:themeColor="text1"/>
                <w:szCs w:val="20"/>
              </w:rPr>
              <w:t>The recruitment, disciplinary proceedings, transfers and promotions of public prosecutors are decided by the Supreme Council of the Judiciary (Article 105 of the Constitution); they are irremovable from their office (Article 107 of the Constitution) and  appointed after a public examination (Article 106, pa</w:t>
            </w:r>
            <w:r w:rsidR="00542AEE" w:rsidRPr="001E6ECB">
              <w:rPr>
                <w:rFonts w:asciiTheme="majorHAnsi" w:hAnsiTheme="majorHAnsi"/>
                <w:color w:val="000000" w:themeColor="text1"/>
                <w:szCs w:val="20"/>
              </w:rPr>
              <w:t xml:space="preserve">ragraph 1 of the Constitution). </w:t>
            </w:r>
            <w:r w:rsidRPr="001E6ECB">
              <w:rPr>
                <w:rFonts w:asciiTheme="majorHAnsi" w:hAnsiTheme="majorHAnsi"/>
                <w:color w:val="000000" w:themeColor="text1"/>
                <w:szCs w:val="20"/>
              </w:rPr>
              <w:t>The functions performed by public prosecutors are those of the judicial order; they ensure compliance with the laws, prompt and regular administration of justice and protection of the rights of the State, legal persons and incapacitated persons; they promote repression of offences by carrying out the necessary investigations; they prosecute offences when investigations show elements capable of supporting charges in the trial phase; they enforce final judgments and any other decision made by judges as provided for by the law.</w:t>
            </w:r>
            <w:r w:rsidR="00542AEE" w:rsidRPr="001E6ECB">
              <w:rPr>
                <w:rFonts w:asciiTheme="majorHAnsi" w:hAnsiTheme="majorHAnsi"/>
                <w:color w:val="000000" w:themeColor="text1"/>
                <w:szCs w:val="20"/>
              </w:rPr>
              <w:t xml:space="preserve"> </w:t>
            </w:r>
            <w:r w:rsidRPr="001E6ECB">
              <w:rPr>
                <w:rFonts w:asciiTheme="majorHAnsi" w:hAnsiTheme="majorHAnsi"/>
                <w:color w:val="000000" w:themeColor="text1"/>
                <w:szCs w:val="20"/>
              </w:rPr>
              <w:t>In criminal proceedings Public Prosecutors perform the function of the public party by representing the State’s general interest and, under Article 112 of the Constitution, have an obligation to initiate public prosecution. From this principle it follows that public prosecution cannot be subject to criteria of political opportunity,  or submitted to vetoes or directives adopted by the Government or the Parliament and that the body in charge of public prosecution is in itself as independent vis a vis political conditioning as the judges responsible for giving rulings.</w:t>
            </w:r>
          </w:p>
        </w:tc>
        <w:tc>
          <w:tcPr>
            <w:tcW w:w="2977" w:type="dxa"/>
          </w:tcPr>
          <w:p w:rsidR="00A94E2D" w:rsidRPr="001E6ECB" w:rsidRDefault="00BD64EE" w:rsidP="004F7FFE">
            <w:pPr>
              <w:tabs>
                <w:tab w:val="left" w:pos="2730"/>
              </w:tabs>
              <w:jc w:val="both"/>
              <w:rPr>
                <w:rFonts w:asciiTheme="majorHAnsi" w:hAnsiTheme="majorHAnsi"/>
                <w:color w:val="000000" w:themeColor="text1"/>
                <w:szCs w:val="20"/>
              </w:rPr>
            </w:pPr>
            <w:r w:rsidRPr="001E6ECB">
              <w:rPr>
                <w:rFonts w:asciiTheme="majorHAnsi" w:hAnsiTheme="majorHAnsi"/>
                <w:color w:val="000000" w:themeColor="text1"/>
                <w:szCs w:val="20"/>
              </w:rPr>
              <w:t>Taking into account the pre</w:t>
            </w:r>
            <w:r w:rsidR="00E57D25" w:rsidRPr="001E6ECB">
              <w:rPr>
                <w:rFonts w:asciiTheme="majorHAnsi" w:hAnsiTheme="majorHAnsi"/>
                <w:color w:val="000000" w:themeColor="text1"/>
                <w:szCs w:val="20"/>
              </w:rPr>
              <w:t>vious answers, no measures need</w:t>
            </w:r>
            <w:r w:rsidRPr="001E6ECB">
              <w:rPr>
                <w:rFonts w:asciiTheme="majorHAnsi" w:hAnsiTheme="majorHAnsi"/>
                <w:color w:val="000000" w:themeColor="text1"/>
                <w:szCs w:val="20"/>
              </w:rPr>
              <w:t xml:space="preserve"> to be taken.</w:t>
            </w:r>
          </w:p>
        </w:tc>
        <w:tc>
          <w:tcPr>
            <w:tcW w:w="2693" w:type="dxa"/>
          </w:tcPr>
          <w:p w:rsidR="00A94E2D" w:rsidRDefault="00A94E2D" w:rsidP="004F7FFE">
            <w:pPr>
              <w:tabs>
                <w:tab w:val="left" w:pos="2730"/>
              </w:tabs>
              <w:jc w:val="both"/>
              <w:rPr>
                <w:rFonts w:asciiTheme="majorHAnsi" w:hAnsiTheme="majorHAnsi"/>
                <w:color w:val="000000" w:themeColor="text1"/>
                <w:szCs w:val="20"/>
              </w:rPr>
            </w:pPr>
          </w:p>
          <w:p w:rsidR="004770EE" w:rsidRDefault="004770EE" w:rsidP="004F7FFE">
            <w:pPr>
              <w:tabs>
                <w:tab w:val="left" w:pos="2730"/>
              </w:tabs>
              <w:jc w:val="both"/>
              <w:rPr>
                <w:rFonts w:asciiTheme="majorHAnsi" w:hAnsiTheme="majorHAnsi"/>
                <w:color w:val="000000" w:themeColor="text1"/>
                <w:szCs w:val="20"/>
              </w:rPr>
            </w:pPr>
          </w:p>
          <w:p w:rsidR="004770EE" w:rsidRDefault="004770EE" w:rsidP="004F7FFE">
            <w:pPr>
              <w:tabs>
                <w:tab w:val="left" w:pos="2730"/>
              </w:tabs>
              <w:jc w:val="both"/>
              <w:rPr>
                <w:rFonts w:asciiTheme="majorHAnsi" w:hAnsiTheme="majorHAnsi"/>
                <w:color w:val="000000" w:themeColor="text1"/>
                <w:szCs w:val="20"/>
              </w:rPr>
            </w:pPr>
          </w:p>
          <w:p w:rsidR="004770EE" w:rsidRDefault="004770EE" w:rsidP="004F7FFE">
            <w:pPr>
              <w:tabs>
                <w:tab w:val="left" w:pos="2730"/>
              </w:tabs>
              <w:jc w:val="both"/>
              <w:rPr>
                <w:rFonts w:asciiTheme="majorHAnsi" w:hAnsiTheme="majorHAnsi"/>
                <w:color w:val="000000" w:themeColor="text1"/>
                <w:szCs w:val="20"/>
              </w:rPr>
            </w:pPr>
          </w:p>
          <w:p w:rsidR="004770EE" w:rsidRDefault="004770EE" w:rsidP="004F7FFE">
            <w:pPr>
              <w:tabs>
                <w:tab w:val="left" w:pos="2730"/>
              </w:tabs>
              <w:jc w:val="both"/>
              <w:rPr>
                <w:rFonts w:asciiTheme="majorHAnsi" w:hAnsiTheme="majorHAnsi"/>
                <w:color w:val="000000" w:themeColor="text1"/>
                <w:szCs w:val="20"/>
              </w:rPr>
            </w:pPr>
          </w:p>
          <w:p w:rsidR="004770EE" w:rsidRPr="001E6ECB" w:rsidRDefault="004770EE" w:rsidP="004770EE">
            <w:pPr>
              <w:tabs>
                <w:tab w:val="left" w:pos="2730"/>
              </w:tabs>
              <w:jc w:val="center"/>
              <w:rPr>
                <w:rFonts w:asciiTheme="majorHAnsi" w:hAnsiTheme="majorHAnsi"/>
                <w:color w:val="000000" w:themeColor="text1"/>
                <w:szCs w:val="20"/>
              </w:rPr>
            </w:pPr>
            <w:r>
              <w:rPr>
                <w:rFonts w:asciiTheme="majorHAnsi" w:hAnsiTheme="majorHAnsi"/>
                <w:color w:val="000000" w:themeColor="text1"/>
                <w:szCs w:val="20"/>
                <w:lang w:eastAsia="en-US"/>
              </w:rPr>
              <w:object w:dxaOrig="1537" w:dyaOrig="997">
                <v:shape id="_x0000_i1037" type="#_x0000_t75" style="width:76.5pt;height:49.5pt" o:ole="">
                  <v:imagedata r:id="rId57" o:title=""/>
                </v:shape>
                <o:OLEObject Type="Embed" ProgID="Acrobat.Document.DC" ShapeID="_x0000_i1037" DrawAspect="Icon" ObjectID="_1646122953" r:id="rId58"/>
              </w:object>
            </w:r>
          </w:p>
        </w:tc>
      </w:tr>
      <w:tr w:rsidR="00A94E2D" w:rsidRPr="001E6ECB" w:rsidTr="00696C45">
        <w:trPr>
          <w:trHeight w:val="316"/>
        </w:trPr>
        <w:tc>
          <w:tcPr>
            <w:tcW w:w="1277" w:type="dxa"/>
          </w:tcPr>
          <w:p w:rsidR="00A94E2D" w:rsidRPr="001E6ECB" w:rsidRDefault="00A94E2D" w:rsidP="00800BA1">
            <w:pPr>
              <w:spacing w:line="276" w:lineRule="auto"/>
              <w:jc w:val="both"/>
              <w:rPr>
                <w:rFonts w:asciiTheme="majorHAnsi" w:hAnsiTheme="majorHAnsi"/>
                <w:b/>
                <w:color w:val="000076"/>
                <w:szCs w:val="20"/>
                <w:lang w:val="en-GB"/>
              </w:rPr>
            </w:pPr>
            <w:r w:rsidRPr="001E6ECB">
              <w:rPr>
                <w:rFonts w:asciiTheme="majorHAnsi" w:hAnsiTheme="majorHAnsi"/>
                <w:b/>
                <w:noProof/>
                <w:color w:val="000076"/>
                <w:szCs w:val="20"/>
                <w:lang w:val="en-GB"/>
              </w:rPr>
              <w:drawing>
                <wp:inline distT="0" distB="0" distL="0" distR="0" wp14:anchorId="58C4DE5E" wp14:editId="13938F8C">
                  <wp:extent cx="243840" cy="158750"/>
                  <wp:effectExtent l="0" t="0" r="3810" b="0"/>
                  <wp:docPr id="2367" name="Picture 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3840" cy="158750"/>
                          </a:xfrm>
                          <a:prstGeom prst="rect">
                            <a:avLst/>
                          </a:prstGeom>
                          <a:noFill/>
                        </pic:spPr>
                      </pic:pic>
                    </a:graphicData>
                  </a:graphic>
                </wp:inline>
              </w:drawing>
            </w:r>
            <w:r w:rsidRPr="001E6ECB">
              <w:rPr>
                <w:rFonts w:asciiTheme="majorHAnsi" w:hAnsiTheme="majorHAnsi"/>
                <w:b/>
                <w:color w:val="000076"/>
                <w:szCs w:val="20"/>
                <w:lang w:val="en-GB"/>
              </w:rPr>
              <w:t xml:space="preserve"> LT</w:t>
            </w:r>
          </w:p>
        </w:tc>
        <w:tc>
          <w:tcPr>
            <w:tcW w:w="2976" w:type="dxa"/>
          </w:tcPr>
          <w:p w:rsidR="00A94E2D" w:rsidRPr="001E6ECB" w:rsidRDefault="00A94E2D" w:rsidP="00563391">
            <w:pPr>
              <w:jc w:val="both"/>
              <w:rPr>
                <w:rFonts w:asciiTheme="majorHAnsi" w:hAnsiTheme="majorHAnsi"/>
                <w:szCs w:val="20"/>
              </w:rPr>
            </w:pPr>
            <w:r w:rsidRPr="001E6ECB">
              <w:rPr>
                <w:rFonts w:asciiTheme="majorHAnsi" w:hAnsiTheme="majorHAnsi"/>
                <w:szCs w:val="20"/>
              </w:rPr>
              <w:t xml:space="preserve">For the purposes of prosecution the issuing authority in Lithuania  is Prosecutor General's Office of the Republic of Lithuania. </w:t>
            </w:r>
          </w:p>
          <w:p w:rsidR="00A94E2D" w:rsidRPr="001E6ECB" w:rsidRDefault="00A94E2D" w:rsidP="00563391">
            <w:pPr>
              <w:jc w:val="both"/>
              <w:rPr>
                <w:rFonts w:asciiTheme="majorHAnsi" w:hAnsiTheme="majorHAnsi"/>
                <w:szCs w:val="20"/>
              </w:rPr>
            </w:pPr>
          </w:p>
          <w:p w:rsidR="00A94E2D" w:rsidRPr="001E6ECB" w:rsidRDefault="00A94E2D" w:rsidP="00563391">
            <w:pPr>
              <w:jc w:val="both"/>
              <w:rPr>
                <w:rFonts w:asciiTheme="majorHAnsi" w:hAnsiTheme="majorHAnsi"/>
                <w:szCs w:val="20"/>
              </w:rPr>
            </w:pPr>
            <w:r w:rsidRPr="001E6ECB">
              <w:rPr>
                <w:rFonts w:asciiTheme="majorHAnsi" w:hAnsiTheme="majorHAnsi"/>
                <w:szCs w:val="20"/>
              </w:rPr>
              <w:t>Criminal Procedure Code of the Republic of Lithuania</w:t>
            </w:r>
          </w:p>
          <w:p w:rsidR="00A94E2D" w:rsidRPr="001E6ECB" w:rsidRDefault="00A94E2D" w:rsidP="00563391">
            <w:pPr>
              <w:jc w:val="both"/>
              <w:rPr>
                <w:rFonts w:asciiTheme="majorHAnsi" w:hAnsiTheme="majorHAnsi"/>
                <w:szCs w:val="20"/>
              </w:rPr>
            </w:pPr>
            <w:r w:rsidRPr="001E6ECB">
              <w:rPr>
                <w:rFonts w:asciiTheme="majorHAnsi" w:hAnsiTheme="majorHAnsi"/>
                <w:szCs w:val="20"/>
              </w:rPr>
              <w:t xml:space="preserve">Article 691. Issuance of the European arrest warrant for surrender of a person to the Republic of Lithuania </w:t>
            </w:r>
          </w:p>
          <w:p w:rsidR="00A94E2D" w:rsidRPr="001E6ECB" w:rsidRDefault="00A94E2D" w:rsidP="00563391">
            <w:pPr>
              <w:jc w:val="both"/>
              <w:rPr>
                <w:rFonts w:asciiTheme="majorHAnsi" w:hAnsiTheme="majorHAnsi"/>
                <w:szCs w:val="20"/>
              </w:rPr>
            </w:pPr>
            <w:r w:rsidRPr="001E6ECB">
              <w:rPr>
                <w:rFonts w:asciiTheme="majorHAnsi" w:hAnsiTheme="majorHAnsi"/>
                <w:szCs w:val="20"/>
              </w:rPr>
              <w:t>1. Seeking to take over a citizen of the Republic of Lithuania or other person against whom criminal prosecution has been initiated in the Republic of Lithuania from the European Union Member State, Prosecutor General’s Office, upon receipt of the court’s order on arrest of the person in question, issues the European arrest warrant &lt;....&gt;.</w:t>
            </w:r>
          </w:p>
          <w:p w:rsidR="00A94E2D" w:rsidRPr="001E6ECB" w:rsidRDefault="00A94E2D" w:rsidP="00563391">
            <w:pPr>
              <w:jc w:val="both"/>
              <w:rPr>
                <w:rFonts w:asciiTheme="majorHAnsi" w:hAnsiTheme="majorHAnsi"/>
                <w:szCs w:val="20"/>
              </w:rPr>
            </w:pPr>
            <w:r w:rsidRPr="001E6ECB">
              <w:rPr>
                <w:rFonts w:asciiTheme="majorHAnsi" w:hAnsiTheme="majorHAnsi"/>
                <w:szCs w:val="20"/>
              </w:rPr>
              <w:t>2. In cases where a citizen of the Republic of Lithuania or other person who was sentenced to imprisonment by court’s judgment of conviction which has come into force has absconded from the serving of the sentence in a Member State of the European Union, the European arrest warrant shall be issued and a competent authority of a relevant state shall be directly addressed by a regional court &lt;....&gt;.</w:t>
            </w:r>
          </w:p>
        </w:tc>
        <w:tc>
          <w:tcPr>
            <w:tcW w:w="2835" w:type="dxa"/>
          </w:tcPr>
          <w:p w:rsidR="00A94E2D" w:rsidRPr="001E6ECB" w:rsidRDefault="002503F5" w:rsidP="00563391">
            <w:pPr>
              <w:jc w:val="both"/>
              <w:rPr>
                <w:rFonts w:asciiTheme="majorHAnsi" w:hAnsiTheme="majorHAnsi"/>
                <w:szCs w:val="20"/>
              </w:rPr>
            </w:pPr>
            <w:r w:rsidRPr="001E6ECB">
              <w:rPr>
                <w:rFonts w:asciiTheme="majorHAnsi" w:hAnsiTheme="majorHAnsi"/>
                <w:szCs w:val="20"/>
              </w:rPr>
              <w:t xml:space="preserve">For the purpose of prosecution </w:t>
            </w:r>
            <w:r w:rsidRPr="001E6ECB">
              <w:rPr>
                <w:rFonts w:asciiTheme="majorHAnsi" w:hAnsiTheme="majorHAnsi"/>
                <w:iCs/>
                <w:szCs w:val="20"/>
              </w:rPr>
              <w:t xml:space="preserve">the issuing authority </w:t>
            </w:r>
            <w:r w:rsidRPr="001E6ECB">
              <w:rPr>
                <w:rFonts w:asciiTheme="majorHAnsi" w:hAnsiTheme="majorHAnsi"/>
                <w:szCs w:val="20"/>
              </w:rPr>
              <w:t xml:space="preserve">is the Office of the Prosecutor General and for the purpose of execution of a sentence of imprisonment </w:t>
            </w:r>
            <w:r w:rsidRPr="001E6ECB">
              <w:rPr>
                <w:rFonts w:asciiTheme="majorHAnsi" w:hAnsiTheme="majorHAnsi"/>
                <w:iCs/>
                <w:szCs w:val="20"/>
              </w:rPr>
              <w:t>the issuing authorities are County Courts.</w:t>
            </w:r>
          </w:p>
        </w:tc>
        <w:tc>
          <w:tcPr>
            <w:tcW w:w="2835" w:type="dxa"/>
          </w:tcPr>
          <w:p w:rsidR="002503F5" w:rsidRPr="001E6ECB" w:rsidRDefault="002503F5" w:rsidP="002503F5">
            <w:pPr>
              <w:jc w:val="both"/>
              <w:rPr>
                <w:rFonts w:asciiTheme="majorHAnsi" w:hAnsiTheme="majorHAnsi"/>
                <w:szCs w:val="20"/>
              </w:rPr>
            </w:pPr>
            <w:r w:rsidRPr="001E6ECB">
              <w:rPr>
                <w:rFonts w:asciiTheme="majorHAnsi" w:hAnsiTheme="majorHAnsi"/>
                <w:szCs w:val="20"/>
              </w:rPr>
              <w:t>The CJEU stated the Prosecutor General of Lithuania may be considered to be an ‘issuing judicial authority’, within the meaning of Article 6(1) of Framework Decision 2002/584, in so far as, in addition to the findings in paragraph 42 of the present judgment, his legal position in that Member State safeguards not only the objectivity of his role, but also affords him a guarantee of independence from the executive in connection with the issuing of a European arrest warrant (see, to that effect, judgment of 27 May 2019, PF, C</w:t>
            </w:r>
            <w:r w:rsidRPr="001E6ECB">
              <w:rPr>
                <w:rFonts w:asciiTheme="majorHAnsi" w:hAnsiTheme="majorHAnsi"/>
                <w:szCs w:val="20"/>
              </w:rPr>
              <w:noBreakHyphen/>
              <w:t>509/18 PPU, paragraph 56).</w:t>
            </w:r>
          </w:p>
          <w:p w:rsidR="00A94E2D" w:rsidRPr="001E6ECB" w:rsidRDefault="00A94E2D" w:rsidP="00563391">
            <w:pPr>
              <w:jc w:val="both"/>
              <w:rPr>
                <w:rFonts w:asciiTheme="majorHAnsi" w:hAnsiTheme="majorHAnsi"/>
                <w:szCs w:val="20"/>
              </w:rPr>
            </w:pPr>
          </w:p>
        </w:tc>
        <w:tc>
          <w:tcPr>
            <w:tcW w:w="2977" w:type="dxa"/>
          </w:tcPr>
          <w:p w:rsidR="00A94E2D" w:rsidRPr="001E6ECB" w:rsidRDefault="002503F5" w:rsidP="00563391">
            <w:pPr>
              <w:jc w:val="both"/>
              <w:rPr>
                <w:rFonts w:asciiTheme="majorHAnsi" w:hAnsiTheme="majorHAnsi"/>
                <w:szCs w:val="20"/>
              </w:rPr>
            </w:pPr>
            <w:r w:rsidRPr="001E6ECB">
              <w:rPr>
                <w:rFonts w:asciiTheme="majorHAnsi" w:hAnsiTheme="majorHAnsi"/>
                <w:szCs w:val="20"/>
              </w:rPr>
              <w:t>Based on the CJEU judgment of 27 May 2019, PF, C-509/18 PPU, we can indicate that Lithuanian Prosecutor General’s Office  competence to issue EAWs is not affected by the CJEU’s judgments.</w:t>
            </w:r>
          </w:p>
        </w:tc>
        <w:tc>
          <w:tcPr>
            <w:tcW w:w="2693" w:type="dxa"/>
          </w:tcPr>
          <w:p w:rsidR="00A94E2D" w:rsidRPr="001E6ECB" w:rsidRDefault="00715538" w:rsidP="00563391">
            <w:pPr>
              <w:jc w:val="both"/>
              <w:rPr>
                <w:rFonts w:asciiTheme="majorHAnsi" w:hAnsiTheme="majorHAnsi"/>
                <w:szCs w:val="20"/>
              </w:rPr>
            </w:pPr>
            <w:r w:rsidRPr="001E6ECB">
              <w:rPr>
                <w:rFonts w:asciiTheme="majorHAnsi" w:hAnsiTheme="majorHAnsi"/>
                <w:szCs w:val="20"/>
              </w:rPr>
              <w:t>n/a</w:t>
            </w:r>
          </w:p>
        </w:tc>
      </w:tr>
      <w:tr w:rsidR="00A94E2D" w:rsidRPr="001E6ECB" w:rsidTr="00696C45">
        <w:tc>
          <w:tcPr>
            <w:tcW w:w="1277" w:type="dxa"/>
          </w:tcPr>
          <w:p w:rsidR="00A94E2D" w:rsidRPr="001E6ECB" w:rsidRDefault="00A94E2D" w:rsidP="00800BA1">
            <w:pPr>
              <w:spacing w:line="276" w:lineRule="auto"/>
              <w:jc w:val="both"/>
              <w:rPr>
                <w:rFonts w:asciiTheme="majorHAnsi" w:hAnsiTheme="majorHAnsi"/>
                <w:szCs w:val="20"/>
                <w:lang w:val="en-GB"/>
              </w:rPr>
            </w:pPr>
            <w:r w:rsidRPr="001E6ECB">
              <w:rPr>
                <w:rFonts w:asciiTheme="majorHAnsi" w:hAnsiTheme="majorHAnsi"/>
                <w:b/>
                <w:noProof/>
                <w:color w:val="000076"/>
                <w:szCs w:val="20"/>
                <w:lang w:val="en-GB"/>
              </w:rPr>
              <w:drawing>
                <wp:inline distT="0" distB="0" distL="0" distR="0" wp14:anchorId="1EF6A7B5" wp14:editId="778C86EB">
                  <wp:extent cx="243840" cy="158750"/>
                  <wp:effectExtent l="0" t="0" r="3810" b="0"/>
                  <wp:docPr id="2368" name="Picture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3840" cy="158750"/>
                          </a:xfrm>
                          <a:prstGeom prst="rect">
                            <a:avLst/>
                          </a:prstGeom>
                          <a:noFill/>
                        </pic:spPr>
                      </pic:pic>
                    </a:graphicData>
                  </a:graphic>
                </wp:inline>
              </w:drawing>
            </w:r>
            <w:r w:rsidRPr="001E6ECB">
              <w:rPr>
                <w:rFonts w:asciiTheme="majorHAnsi" w:hAnsiTheme="majorHAnsi"/>
                <w:b/>
                <w:color w:val="000076"/>
                <w:szCs w:val="20"/>
                <w:lang w:val="en-GB"/>
              </w:rPr>
              <w:t xml:space="preserve"> LU</w:t>
            </w:r>
          </w:p>
        </w:tc>
        <w:tc>
          <w:tcPr>
            <w:tcW w:w="2976" w:type="dxa"/>
          </w:tcPr>
          <w:p w:rsidR="00A94E2D" w:rsidRPr="001E6ECB" w:rsidRDefault="00A94E2D" w:rsidP="007A39E5">
            <w:pPr>
              <w:rPr>
                <w:rFonts w:asciiTheme="majorHAnsi" w:hAnsiTheme="majorHAnsi"/>
                <w:color w:val="000000" w:themeColor="text1"/>
                <w:szCs w:val="20"/>
              </w:rPr>
            </w:pPr>
            <w:r w:rsidRPr="001E6ECB">
              <w:rPr>
                <w:rFonts w:asciiTheme="majorHAnsi" w:hAnsiTheme="majorHAnsi"/>
                <w:color w:val="000000" w:themeColor="text1"/>
                <w:szCs w:val="20"/>
              </w:rPr>
              <w:t>For the purposes of conducting a criminal prosecution, the EAW is issued or by an investigating judge or by a court (depending on the stage of the proceedings).</w:t>
            </w:r>
          </w:p>
          <w:p w:rsidR="00A94E2D" w:rsidRPr="001E6ECB" w:rsidRDefault="00A94E2D" w:rsidP="007A39E5">
            <w:pPr>
              <w:rPr>
                <w:rFonts w:asciiTheme="majorHAnsi" w:hAnsiTheme="majorHAnsi"/>
                <w:color w:val="000000" w:themeColor="text1"/>
                <w:szCs w:val="20"/>
              </w:rPr>
            </w:pPr>
          </w:p>
          <w:p w:rsidR="00A94E2D" w:rsidRPr="001E6ECB" w:rsidRDefault="00A94E2D" w:rsidP="00554E6A">
            <w:pPr>
              <w:rPr>
                <w:rFonts w:asciiTheme="majorHAnsi" w:hAnsiTheme="majorHAnsi"/>
                <w:color w:val="000000" w:themeColor="text1"/>
                <w:szCs w:val="20"/>
              </w:rPr>
            </w:pPr>
            <w:r w:rsidRPr="001E6ECB">
              <w:rPr>
                <w:rFonts w:asciiTheme="majorHAnsi" w:hAnsiTheme="majorHAnsi"/>
                <w:color w:val="000000" w:themeColor="text1"/>
                <w:szCs w:val="20"/>
              </w:rPr>
              <w:t>For the execution of a custodial sentence, the EAW is issued by the Prosecutor General.</w:t>
            </w:r>
          </w:p>
        </w:tc>
        <w:tc>
          <w:tcPr>
            <w:tcW w:w="2835" w:type="dxa"/>
          </w:tcPr>
          <w:p w:rsidR="00A94E2D" w:rsidRPr="001E6ECB" w:rsidRDefault="003055D0" w:rsidP="007A39E5">
            <w:pPr>
              <w:rPr>
                <w:rFonts w:asciiTheme="majorHAnsi" w:hAnsiTheme="majorHAnsi"/>
                <w:color w:val="000000" w:themeColor="text1"/>
                <w:szCs w:val="20"/>
              </w:rPr>
            </w:pPr>
            <w:r w:rsidRPr="001E6ECB">
              <w:rPr>
                <w:rFonts w:asciiTheme="majorHAnsi" w:hAnsiTheme="majorHAnsi"/>
                <w:color w:val="000000" w:themeColor="text1"/>
                <w:szCs w:val="20"/>
              </w:rPr>
              <w:t xml:space="preserve">Please see above sub. 1. </w:t>
            </w:r>
          </w:p>
        </w:tc>
        <w:tc>
          <w:tcPr>
            <w:tcW w:w="2835" w:type="dxa"/>
          </w:tcPr>
          <w:p w:rsidR="003055D0" w:rsidRPr="001E6ECB" w:rsidRDefault="003055D0" w:rsidP="003055D0">
            <w:pPr>
              <w:jc w:val="both"/>
              <w:rPr>
                <w:rFonts w:asciiTheme="majorHAnsi" w:hAnsiTheme="majorHAnsi"/>
                <w:szCs w:val="20"/>
              </w:rPr>
            </w:pPr>
            <w:r w:rsidRPr="001E6ECB">
              <w:rPr>
                <w:rFonts w:asciiTheme="majorHAnsi" w:hAnsiTheme="majorHAnsi"/>
                <w:szCs w:val="20"/>
              </w:rPr>
              <w:t xml:space="preserve">As mentioned above, EAW are only issued by a public prosecutor (i.e. the Prosecutor General) in the framework of the </w:t>
            </w:r>
            <w:r w:rsidRPr="001E6ECB">
              <w:rPr>
                <w:rFonts w:asciiTheme="majorHAnsi" w:hAnsiTheme="majorHAnsi"/>
                <w:szCs w:val="20"/>
                <w:u w:val="single"/>
              </w:rPr>
              <w:t>execution of custodial sentences</w:t>
            </w:r>
            <w:r w:rsidRPr="001E6ECB">
              <w:rPr>
                <w:rFonts w:asciiTheme="majorHAnsi" w:hAnsiTheme="majorHAnsi"/>
                <w:szCs w:val="20"/>
              </w:rPr>
              <w:t xml:space="preserve">. </w:t>
            </w:r>
          </w:p>
          <w:p w:rsidR="003055D0" w:rsidRPr="001E6ECB" w:rsidRDefault="003055D0" w:rsidP="003055D0">
            <w:pPr>
              <w:jc w:val="both"/>
              <w:rPr>
                <w:rFonts w:asciiTheme="majorHAnsi" w:hAnsiTheme="majorHAnsi"/>
                <w:szCs w:val="20"/>
              </w:rPr>
            </w:pPr>
          </w:p>
          <w:p w:rsidR="003055D0" w:rsidRPr="001E6ECB" w:rsidRDefault="003055D0" w:rsidP="003055D0">
            <w:pPr>
              <w:jc w:val="both"/>
              <w:rPr>
                <w:rFonts w:asciiTheme="majorHAnsi" w:hAnsiTheme="majorHAnsi"/>
                <w:szCs w:val="20"/>
              </w:rPr>
            </w:pPr>
            <w:r w:rsidRPr="001E6ECB">
              <w:rPr>
                <w:rFonts w:asciiTheme="majorHAnsi" w:hAnsiTheme="majorHAnsi"/>
                <w:szCs w:val="20"/>
              </w:rPr>
              <w:t>Article 70 of the law of 7 March 1980 on the organisation of the judiciary provides that the function of public prosecution belong to the Prosecutor General, under the authority of the Minister of Justice</w:t>
            </w:r>
            <w:r w:rsidRPr="001E6ECB">
              <w:rPr>
                <w:rStyle w:val="FootnoteReference"/>
                <w:rFonts w:asciiTheme="majorHAnsi" w:hAnsiTheme="majorHAnsi"/>
                <w:szCs w:val="20"/>
              </w:rPr>
              <w:footnoteReference w:id="5"/>
            </w:r>
            <w:r w:rsidRPr="001E6ECB">
              <w:rPr>
                <w:rFonts w:asciiTheme="majorHAnsi" w:hAnsiTheme="majorHAnsi"/>
                <w:szCs w:val="20"/>
              </w:rPr>
              <w:t>. This provision does however not apply to particular cases or the execution of individual custodial sentences.</w:t>
            </w:r>
          </w:p>
          <w:p w:rsidR="003055D0" w:rsidRPr="001E6ECB" w:rsidRDefault="003055D0" w:rsidP="003055D0">
            <w:pPr>
              <w:ind w:left="720"/>
              <w:jc w:val="both"/>
              <w:rPr>
                <w:rFonts w:asciiTheme="majorHAnsi" w:hAnsiTheme="majorHAnsi"/>
                <w:szCs w:val="20"/>
              </w:rPr>
            </w:pPr>
          </w:p>
          <w:p w:rsidR="003055D0" w:rsidRPr="001E6ECB" w:rsidRDefault="003055D0" w:rsidP="003055D0">
            <w:pPr>
              <w:jc w:val="both"/>
              <w:rPr>
                <w:rFonts w:asciiTheme="majorHAnsi" w:hAnsiTheme="majorHAnsi"/>
                <w:szCs w:val="20"/>
              </w:rPr>
            </w:pPr>
            <w:r w:rsidRPr="001E6ECB">
              <w:rPr>
                <w:rFonts w:asciiTheme="majorHAnsi" w:hAnsiTheme="majorHAnsi"/>
                <w:szCs w:val="20"/>
              </w:rPr>
              <w:t>Article 19 of the Criminal proceedings code</w:t>
            </w:r>
            <w:r w:rsidRPr="001E6ECB">
              <w:rPr>
                <w:rStyle w:val="FootnoteReference"/>
                <w:rFonts w:asciiTheme="majorHAnsi" w:hAnsiTheme="majorHAnsi"/>
                <w:szCs w:val="20"/>
              </w:rPr>
              <w:footnoteReference w:id="6"/>
            </w:r>
            <w:r w:rsidRPr="001E6ECB">
              <w:rPr>
                <w:rFonts w:asciiTheme="majorHAnsi" w:hAnsiTheme="majorHAnsi"/>
                <w:szCs w:val="20"/>
              </w:rPr>
              <w:t xml:space="preserve"> (CPC) provides that the Minister of Justice can require the Prosecutor general to initiate proceedings, but not to prevent or stop them</w:t>
            </w:r>
            <w:r w:rsidRPr="001E6ECB">
              <w:rPr>
                <w:rStyle w:val="FootnoteReference"/>
                <w:rFonts w:asciiTheme="majorHAnsi" w:hAnsiTheme="majorHAnsi"/>
                <w:szCs w:val="20"/>
              </w:rPr>
              <w:footnoteReference w:id="7"/>
            </w:r>
            <w:r w:rsidRPr="001E6ECB">
              <w:rPr>
                <w:rFonts w:asciiTheme="majorHAnsi" w:hAnsiTheme="majorHAnsi"/>
                <w:szCs w:val="20"/>
              </w:rPr>
              <w:t xml:space="preserve">. </w:t>
            </w:r>
          </w:p>
          <w:p w:rsidR="003055D0" w:rsidRPr="001E6ECB" w:rsidRDefault="003055D0" w:rsidP="003055D0">
            <w:pPr>
              <w:ind w:left="720"/>
              <w:jc w:val="both"/>
              <w:rPr>
                <w:rFonts w:asciiTheme="majorHAnsi" w:hAnsiTheme="majorHAnsi"/>
                <w:szCs w:val="20"/>
              </w:rPr>
            </w:pPr>
          </w:p>
          <w:p w:rsidR="003055D0" w:rsidRPr="001E6ECB" w:rsidRDefault="003055D0" w:rsidP="003055D0">
            <w:pPr>
              <w:jc w:val="both"/>
              <w:rPr>
                <w:rFonts w:asciiTheme="majorHAnsi" w:hAnsiTheme="majorHAnsi" w:cs="Open Sans"/>
                <w:color w:val="000000"/>
                <w:szCs w:val="20"/>
              </w:rPr>
            </w:pPr>
            <w:r w:rsidRPr="001E6ECB">
              <w:rPr>
                <w:rFonts w:asciiTheme="majorHAnsi" w:hAnsiTheme="majorHAnsi" w:cs="Open Sans"/>
                <w:color w:val="000000"/>
                <w:szCs w:val="20"/>
              </w:rPr>
              <w:t>This prerogative of the Minister of Justice does however not apply, given the wording of article 19 and its placement in the CPC - Title I</w:t>
            </w:r>
            <w:r w:rsidRPr="001E6ECB">
              <w:rPr>
                <w:rStyle w:val="FootnoteReference"/>
                <w:rFonts w:asciiTheme="majorHAnsi" w:hAnsiTheme="majorHAnsi" w:cs="Open Sans"/>
                <w:color w:val="000000"/>
                <w:szCs w:val="20"/>
              </w:rPr>
              <w:footnoteReference w:id="8"/>
            </w:r>
            <w:r w:rsidRPr="001E6ECB">
              <w:rPr>
                <w:rFonts w:asciiTheme="majorHAnsi" w:hAnsiTheme="majorHAnsi" w:cs="Open Sans"/>
                <w:color w:val="000000"/>
                <w:szCs w:val="20"/>
              </w:rPr>
              <w:t xml:space="preserve"> (authorities in charge of public prosecution and investigation) – to the execution of custodial sentences, regulated by Title IX of the CPC. </w:t>
            </w:r>
          </w:p>
          <w:p w:rsidR="003055D0" w:rsidRPr="001E6ECB" w:rsidRDefault="003055D0" w:rsidP="003055D0">
            <w:pPr>
              <w:ind w:left="720"/>
              <w:jc w:val="both"/>
              <w:rPr>
                <w:rFonts w:asciiTheme="majorHAnsi" w:hAnsiTheme="majorHAnsi" w:cs="Open Sans"/>
                <w:color w:val="000000"/>
                <w:szCs w:val="20"/>
              </w:rPr>
            </w:pPr>
          </w:p>
          <w:p w:rsidR="003055D0" w:rsidRPr="001E6ECB" w:rsidRDefault="003055D0" w:rsidP="00CA35C7">
            <w:pPr>
              <w:jc w:val="both"/>
              <w:rPr>
                <w:rFonts w:asciiTheme="majorHAnsi" w:hAnsiTheme="majorHAnsi" w:cs="Open Sans"/>
                <w:color w:val="000000"/>
                <w:szCs w:val="20"/>
              </w:rPr>
            </w:pPr>
            <w:r w:rsidRPr="001E6ECB">
              <w:rPr>
                <w:rFonts w:asciiTheme="majorHAnsi" w:hAnsiTheme="majorHAnsi" w:cs="Open Sans"/>
                <w:color w:val="000000"/>
                <w:szCs w:val="20"/>
              </w:rPr>
              <w:t>It should further be noted that for approximately 30 years no Minister of Justice has made use of his prerogative under article 19 CPC. In order to adapt the constitutional and legislative framework to this constant practice, the following changes are currently foreseen:</w:t>
            </w:r>
          </w:p>
          <w:p w:rsidR="00CA35C7" w:rsidRPr="001E6ECB" w:rsidRDefault="00CA35C7" w:rsidP="00CA35C7">
            <w:pPr>
              <w:jc w:val="both"/>
              <w:rPr>
                <w:rFonts w:asciiTheme="majorHAnsi" w:hAnsiTheme="majorHAnsi" w:cs="Open Sans"/>
                <w:color w:val="000000"/>
                <w:szCs w:val="20"/>
              </w:rPr>
            </w:pPr>
            <w:r w:rsidRPr="001E6ECB">
              <w:rPr>
                <w:rFonts w:asciiTheme="majorHAnsi" w:hAnsiTheme="majorHAnsi" w:cs="Open Sans"/>
                <w:color w:val="000000"/>
                <w:szCs w:val="20"/>
              </w:rPr>
              <w:t xml:space="preserve">- </w:t>
            </w:r>
            <w:r w:rsidR="003055D0" w:rsidRPr="001E6ECB">
              <w:rPr>
                <w:rFonts w:asciiTheme="majorHAnsi" w:hAnsiTheme="majorHAnsi" w:cs="Open Sans"/>
                <w:color w:val="000000"/>
                <w:szCs w:val="20"/>
              </w:rPr>
              <w:t>Revision of the Constitution, new article 99 providing for the independence of the public prosecution service</w:t>
            </w:r>
            <w:r w:rsidR="003055D0" w:rsidRPr="001E6ECB">
              <w:rPr>
                <w:rStyle w:val="FootnoteReference"/>
                <w:rFonts w:asciiTheme="majorHAnsi" w:hAnsiTheme="majorHAnsi" w:cs="Open Sans"/>
                <w:color w:val="000000"/>
                <w:szCs w:val="20"/>
              </w:rPr>
              <w:footnoteReference w:id="9"/>
            </w:r>
            <w:r w:rsidR="003055D0" w:rsidRPr="001E6ECB">
              <w:rPr>
                <w:rFonts w:asciiTheme="majorHAnsi" w:hAnsiTheme="majorHAnsi" w:cs="Open Sans"/>
                <w:color w:val="000000"/>
                <w:szCs w:val="20"/>
              </w:rPr>
              <w:t xml:space="preserve"> </w:t>
            </w:r>
          </w:p>
          <w:p w:rsidR="00A94E2D" w:rsidRPr="001E6ECB" w:rsidRDefault="00CA35C7" w:rsidP="00CA35C7">
            <w:pPr>
              <w:jc w:val="both"/>
              <w:rPr>
                <w:rFonts w:asciiTheme="majorHAnsi" w:hAnsiTheme="majorHAnsi" w:cs="Open Sans"/>
                <w:color w:val="000000"/>
                <w:szCs w:val="20"/>
              </w:rPr>
            </w:pPr>
            <w:r w:rsidRPr="001E6ECB">
              <w:rPr>
                <w:rFonts w:asciiTheme="majorHAnsi" w:hAnsiTheme="majorHAnsi" w:cs="Open Sans"/>
                <w:color w:val="000000"/>
                <w:szCs w:val="20"/>
              </w:rPr>
              <w:t xml:space="preserve">- </w:t>
            </w:r>
            <w:r w:rsidR="003055D0" w:rsidRPr="001E6ECB">
              <w:rPr>
                <w:rFonts w:asciiTheme="majorHAnsi" w:hAnsiTheme="majorHAnsi" w:cs="Open Sans"/>
                <w:color w:val="000000"/>
                <w:szCs w:val="20"/>
              </w:rPr>
              <w:t>Amendments of the CPC and the law on the organisation of the judiciary in the framework of the (draft) law on the creation of a Supreme Council of the Judiciary</w:t>
            </w:r>
            <w:r w:rsidR="003055D0" w:rsidRPr="001E6ECB">
              <w:rPr>
                <w:rStyle w:val="FootnoteReference"/>
                <w:rFonts w:asciiTheme="majorHAnsi" w:hAnsiTheme="majorHAnsi" w:cs="Open Sans"/>
                <w:color w:val="000000"/>
                <w:szCs w:val="20"/>
              </w:rPr>
              <w:footnoteReference w:id="10"/>
            </w:r>
          </w:p>
        </w:tc>
        <w:tc>
          <w:tcPr>
            <w:tcW w:w="2977" w:type="dxa"/>
          </w:tcPr>
          <w:p w:rsidR="00CA35C7" w:rsidRPr="001E6ECB" w:rsidRDefault="00CA35C7" w:rsidP="00CA35C7">
            <w:pPr>
              <w:jc w:val="both"/>
              <w:rPr>
                <w:rFonts w:asciiTheme="majorHAnsi" w:hAnsiTheme="majorHAnsi"/>
                <w:szCs w:val="20"/>
              </w:rPr>
            </w:pPr>
            <w:r w:rsidRPr="001E6ECB">
              <w:rPr>
                <w:rFonts w:asciiTheme="majorHAnsi" w:hAnsiTheme="majorHAnsi"/>
                <w:szCs w:val="20"/>
              </w:rPr>
              <w:t>The issuing authorities in Luxembourg are not affected by the CJEU’s judgement. See however the developments under 3 above in respect of foreseen legislative changes.</w:t>
            </w:r>
          </w:p>
          <w:p w:rsidR="00A94E2D" w:rsidRPr="001E6ECB" w:rsidRDefault="00A94E2D" w:rsidP="007A39E5">
            <w:pPr>
              <w:rPr>
                <w:rFonts w:asciiTheme="majorHAnsi" w:hAnsiTheme="majorHAnsi"/>
                <w:color w:val="000000" w:themeColor="text1"/>
                <w:szCs w:val="20"/>
              </w:rPr>
            </w:pPr>
          </w:p>
        </w:tc>
        <w:tc>
          <w:tcPr>
            <w:tcW w:w="2693" w:type="dxa"/>
          </w:tcPr>
          <w:p w:rsidR="00A94E2D" w:rsidRPr="001E6ECB" w:rsidRDefault="00CA35C7" w:rsidP="007A39E5">
            <w:pPr>
              <w:rPr>
                <w:rFonts w:asciiTheme="majorHAnsi" w:hAnsiTheme="majorHAnsi"/>
                <w:color w:val="000000" w:themeColor="text1"/>
                <w:szCs w:val="20"/>
              </w:rPr>
            </w:pPr>
            <w:r w:rsidRPr="001E6ECB">
              <w:rPr>
                <w:rFonts w:asciiTheme="majorHAnsi" w:hAnsiTheme="majorHAnsi"/>
                <w:color w:val="000000" w:themeColor="text1"/>
                <w:szCs w:val="20"/>
              </w:rPr>
              <w:t>n/a</w:t>
            </w:r>
          </w:p>
        </w:tc>
      </w:tr>
      <w:tr w:rsidR="00A94E2D" w:rsidRPr="001E6ECB" w:rsidTr="00696C45">
        <w:tc>
          <w:tcPr>
            <w:tcW w:w="1277" w:type="dxa"/>
          </w:tcPr>
          <w:p w:rsidR="00A94E2D" w:rsidRPr="001E6ECB" w:rsidRDefault="00A94E2D" w:rsidP="00800BA1">
            <w:pPr>
              <w:spacing w:line="276" w:lineRule="auto"/>
              <w:jc w:val="both"/>
              <w:rPr>
                <w:rFonts w:asciiTheme="majorHAnsi" w:hAnsiTheme="majorHAnsi"/>
                <w:szCs w:val="20"/>
                <w:lang w:val="en-GB"/>
              </w:rPr>
            </w:pPr>
            <w:r w:rsidRPr="001E6ECB">
              <w:rPr>
                <w:rFonts w:asciiTheme="majorHAnsi" w:hAnsiTheme="majorHAnsi"/>
                <w:b/>
                <w:noProof/>
                <w:color w:val="000076"/>
                <w:szCs w:val="20"/>
                <w:lang w:val="en-GB"/>
              </w:rPr>
              <w:drawing>
                <wp:inline distT="0" distB="0" distL="0" distR="0" wp14:anchorId="6520E01A" wp14:editId="39423384">
                  <wp:extent cx="243840" cy="158750"/>
                  <wp:effectExtent l="0" t="0" r="3810" b="0"/>
                  <wp:docPr id="2366" name="Picture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3840" cy="158750"/>
                          </a:xfrm>
                          <a:prstGeom prst="rect">
                            <a:avLst/>
                          </a:prstGeom>
                          <a:noFill/>
                        </pic:spPr>
                      </pic:pic>
                    </a:graphicData>
                  </a:graphic>
                </wp:inline>
              </w:drawing>
            </w:r>
            <w:r w:rsidRPr="001E6ECB">
              <w:rPr>
                <w:rFonts w:asciiTheme="majorHAnsi" w:hAnsiTheme="majorHAnsi"/>
                <w:b/>
                <w:color w:val="000076"/>
                <w:szCs w:val="20"/>
                <w:lang w:val="en-GB"/>
              </w:rPr>
              <w:t xml:space="preserve"> LV</w:t>
            </w:r>
          </w:p>
        </w:tc>
        <w:tc>
          <w:tcPr>
            <w:tcW w:w="2976" w:type="dxa"/>
          </w:tcPr>
          <w:p w:rsidR="00A94E2D" w:rsidRPr="001E6ECB" w:rsidRDefault="00A94E2D" w:rsidP="00070653">
            <w:pPr>
              <w:jc w:val="both"/>
              <w:rPr>
                <w:rFonts w:asciiTheme="majorHAnsi" w:hAnsiTheme="majorHAnsi"/>
                <w:color w:val="000000" w:themeColor="text1"/>
                <w:szCs w:val="20"/>
              </w:rPr>
            </w:pPr>
            <w:r w:rsidRPr="001E6ECB">
              <w:rPr>
                <w:rFonts w:asciiTheme="majorHAnsi" w:hAnsiTheme="majorHAnsi"/>
                <w:color w:val="000000" w:themeColor="text1"/>
                <w:szCs w:val="20"/>
              </w:rPr>
              <w:t>In Latvia the Prosecutor General’s Office is the only one competent authority to issue EAWs both for the purposes of prosecution and for the execution of custodial sentence.</w:t>
            </w:r>
          </w:p>
          <w:p w:rsidR="00A94E2D" w:rsidRPr="001E6ECB" w:rsidRDefault="00A94E2D" w:rsidP="00070653">
            <w:pPr>
              <w:jc w:val="both"/>
              <w:rPr>
                <w:rFonts w:asciiTheme="majorHAnsi" w:hAnsiTheme="majorHAnsi"/>
                <w:bCs/>
                <w:szCs w:val="20"/>
              </w:rPr>
            </w:pPr>
            <w:r w:rsidRPr="001E6ECB">
              <w:rPr>
                <w:rFonts w:asciiTheme="majorHAnsi" w:hAnsiTheme="majorHAnsi"/>
                <w:color w:val="000000" w:themeColor="text1"/>
                <w:szCs w:val="20"/>
              </w:rPr>
              <w:t>Therefore EAWs are issued only by Prosecutors who according to the Law on Prosecution Office are part of the judiciary.</w:t>
            </w:r>
          </w:p>
        </w:tc>
        <w:tc>
          <w:tcPr>
            <w:tcW w:w="2835" w:type="dxa"/>
          </w:tcPr>
          <w:p w:rsidR="00F87B35" w:rsidRPr="001E6ECB" w:rsidRDefault="00F87B35" w:rsidP="00F87B35">
            <w:pPr>
              <w:jc w:val="both"/>
              <w:rPr>
                <w:rFonts w:asciiTheme="majorHAnsi" w:hAnsiTheme="majorHAnsi"/>
                <w:szCs w:val="20"/>
              </w:rPr>
            </w:pPr>
            <w:r w:rsidRPr="001E6ECB">
              <w:rPr>
                <w:rFonts w:asciiTheme="majorHAnsi" w:hAnsiTheme="majorHAnsi"/>
                <w:szCs w:val="20"/>
              </w:rPr>
              <w:t>The Prosecutor General’s Office, respectively a Prosecutor of the Prosecutor General’s Office</w:t>
            </w:r>
          </w:p>
          <w:p w:rsidR="00A94E2D" w:rsidRPr="001E6ECB" w:rsidRDefault="00A94E2D" w:rsidP="00070653">
            <w:pPr>
              <w:jc w:val="both"/>
              <w:rPr>
                <w:rFonts w:asciiTheme="majorHAnsi" w:hAnsiTheme="majorHAnsi"/>
                <w:szCs w:val="20"/>
                <w:lang w:val="en-GB"/>
              </w:rPr>
            </w:pPr>
          </w:p>
        </w:tc>
        <w:tc>
          <w:tcPr>
            <w:tcW w:w="2835" w:type="dxa"/>
          </w:tcPr>
          <w:p w:rsidR="00F87B35" w:rsidRPr="001E6ECB" w:rsidRDefault="00F87B35" w:rsidP="00F87B35">
            <w:pPr>
              <w:jc w:val="both"/>
              <w:rPr>
                <w:rFonts w:asciiTheme="majorHAnsi" w:hAnsiTheme="majorHAnsi"/>
                <w:szCs w:val="20"/>
              </w:rPr>
            </w:pPr>
            <w:r w:rsidRPr="001E6ECB">
              <w:rPr>
                <w:rFonts w:asciiTheme="majorHAnsi" w:hAnsiTheme="majorHAnsi"/>
                <w:szCs w:val="20"/>
              </w:rPr>
              <w:t xml:space="preserve">The Latvian national legislation provides a guarantee for independence of the Prosecution office from the executive. According to the Law on Prosecution Office the Prosecution Office is an institution of judicial power, which is independently exercising the supervision over the compliance to law within the limits of competence prescribed for by the legal enactments. </w:t>
            </w:r>
          </w:p>
          <w:p w:rsidR="00F87B35" w:rsidRPr="001E6ECB" w:rsidRDefault="00F87B35" w:rsidP="00F87B35">
            <w:pPr>
              <w:jc w:val="both"/>
              <w:rPr>
                <w:rFonts w:asciiTheme="majorHAnsi" w:hAnsiTheme="majorHAnsi"/>
                <w:szCs w:val="20"/>
              </w:rPr>
            </w:pPr>
          </w:p>
          <w:p w:rsidR="00F87B35" w:rsidRPr="001E6ECB" w:rsidRDefault="00F87B35" w:rsidP="00F87B35">
            <w:pPr>
              <w:jc w:val="both"/>
              <w:rPr>
                <w:rFonts w:asciiTheme="majorHAnsi" w:hAnsiTheme="majorHAnsi"/>
                <w:szCs w:val="20"/>
              </w:rPr>
            </w:pPr>
            <w:r w:rsidRPr="001E6ECB">
              <w:rPr>
                <w:rFonts w:asciiTheme="majorHAnsi" w:hAnsiTheme="majorHAnsi"/>
                <w:szCs w:val="20"/>
              </w:rPr>
              <w:t xml:space="preserve">Latvian Prosecutors are not exposed to the risk of being subject, directly or indirectly, to directions or instructions in a specific criminal case coming from the executive. The Law on Prosecution Office stipulates that a Prosecutor shall be independent in his/her activities from any influence of other public and administrative institutions or officials and shall comply only with law. </w:t>
            </w:r>
          </w:p>
          <w:p w:rsidR="00F87B35" w:rsidRPr="001E6ECB" w:rsidRDefault="00F87B35" w:rsidP="00F87B35">
            <w:pPr>
              <w:jc w:val="both"/>
              <w:rPr>
                <w:rFonts w:asciiTheme="majorHAnsi" w:hAnsiTheme="majorHAnsi"/>
                <w:szCs w:val="20"/>
              </w:rPr>
            </w:pPr>
          </w:p>
          <w:p w:rsidR="00A94E2D" w:rsidRPr="001E6ECB" w:rsidRDefault="00F87B35" w:rsidP="00070653">
            <w:pPr>
              <w:jc w:val="both"/>
              <w:rPr>
                <w:rFonts w:asciiTheme="majorHAnsi" w:hAnsiTheme="majorHAnsi"/>
                <w:szCs w:val="20"/>
              </w:rPr>
            </w:pPr>
            <w:r w:rsidRPr="001E6ECB">
              <w:rPr>
                <w:rFonts w:asciiTheme="majorHAnsi" w:hAnsiTheme="majorHAnsi"/>
                <w:szCs w:val="20"/>
              </w:rPr>
              <w:t>The Parliament, the Cabinet of Ministers, public and local government institutions, public and local government officials, enterprises and organizations of all types as well as individuals shall be prohibited from intervening into the work of the Prosecution Office in investigation of cases or during the performance of any other functions of the Prosecution Office.</w:t>
            </w:r>
          </w:p>
        </w:tc>
        <w:tc>
          <w:tcPr>
            <w:tcW w:w="2977" w:type="dxa"/>
          </w:tcPr>
          <w:p w:rsidR="00F87B35" w:rsidRPr="001E6ECB" w:rsidRDefault="00F87B35" w:rsidP="00F87B35">
            <w:pPr>
              <w:jc w:val="both"/>
              <w:rPr>
                <w:rFonts w:asciiTheme="majorHAnsi" w:hAnsiTheme="majorHAnsi"/>
                <w:szCs w:val="20"/>
              </w:rPr>
            </w:pPr>
            <w:r w:rsidRPr="001E6ECB">
              <w:rPr>
                <w:rFonts w:asciiTheme="majorHAnsi" w:hAnsiTheme="majorHAnsi"/>
                <w:szCs w:val="20"/>
              </w:rPr>
              <w:t xml:space="preserve">In opinion of the Latvian Prosecutor General’s Office Latvian prosecutors’ competence to issue EAWs is not affected by the CJEU’s judgments. </w:t>
            </w:r>
          </w:p>
          <w:p w:rsidR="00A94E2D" w:rsidRPr="001E6ECB" w:rsidRDefault="00A94E2D" w:rsidP="00070653">
            <w:pPr>
              <w:jc w:val="both"/>
              <w:rPr>
                <w:rFonts w:asciiTheme="majorHAnsi" w:hAnsiTheme="majorHAnsi"/>
                <w:szCs w:val="20"/>
                <w:lang w:val="en-GB"/>
              </w:rPr>
            </w:pPr>
          </w:p>
        </w:tc>
        <w:tc>
          <w:tcPr>
            <w:tcW w:w="2693" w:type="dxa"/>
          </w:tcPr>
          <w:p w:rsidR="00A94E2D" w:rsidRDefault="00A94E2D" w:rsidP="00070653">
            <w:pPr>
              <w:jc w:val="both"/>
              <w:rPr>
                <w:rFonts w:asciiTheme="majorHAnsi" w:hAnsiTheme="majorHAnsi"/>
                <w:szCs w:val="20"/>
              </w:rPr>
            </w:pPr>
          </w:p>
          <w:p w:rsidR="00573C44" w:rsidRPr="001E6ECB" w:rsidRDefault="00573C44" w:rsidP="00070653">
            <w:pPr>
              <w:jc w:val="both"/>
              <w:rPr>
                <w:rFonts w:asciiTheme="majorHAnsi" w:hAnsiTheme="majorHAnsi"/>
                <w:szCs w:val="20"/>
              </w:rPr>
            </w:pPr>
            <w:r>
              <w:rPr>
                <w:rFonts w:asciiTheme="majorHAnsi" w:hAnsiTheme="majorHAnsi"/>
                <w:szCs w:val="20"/>
                <w:lang w:eastAsia="en-US"/>
              </w:rPr>
              <w:object w:dxaOrig="1534" w:dyaOrig="991">
                <v:shape id="_x0000_i1038" type="#_x0000_t75" style="width:76.5pt;height:49.5pt" o:ole="">
                  <v:imagedata r:id="rId62" o:title=""/>
                </v:shape>
                <o:OLEObject Type="Embed" ProgID="Acrobat.Document.DC" ShapeID="_x0000_i1038" DrawAspect="Icon" ObjectID="_1646122954" r:id="rId63"/>
              </w:object>
            </w:r>
          </w:p>
        </w:tc>
      </w:tr>
      <w:tr w:rsidR="00A94E2D" w:rsidRPr="001E6ECB" w:rsidTr="00696C45">
        <w:tc>
          <w:tcPr>
            <w:tcW w:w="1277" w:type="dxa"/>
          </w:tcPr>
          <w:p w:rsidR="00A94E2D" w:rsidRPr="001E6ECB" w:rsidRDefault="00A94E2D" w:rsidP="00800BA1">
            <w:pPr>
              <w:spacing w:line="276" w:lineRule="auto"/>
              <w:jc w:val="both"/>
              <w:rPr>
                <w:rFonts w:asciiTheme="majorHAnsi" w:hAnsiTheme="majorHAnsi"/>
                <w:szCs w:val="20"/>
                <w:lang w:val="en-GB"/>
              </w:rPr>
            </w:pPr>
            <w:r w:rsidRPr="001E6ECB">
              <w:rPr>
                <w:rFonts w:asciiTheme="majorHAnsi" w:hAnsiTheme="majorHAnsi"/>
                <w:b/>
                <w:noProof/>
                <w:color w:val="000076"/>
                <w:szCs w:val="20"/>
                <w:lang w:val="en-GB"/>
              </w:rPr>
              <w:drawing>
                <wp:inline distT="0" distB="0" distL="0" distR="0" wp14:anchorId="3BBF2246" wp14:editId="2E92B0AC">
                  <wp:extent cx="243840" cy="158750"/>
                  <wp:effectExtent l="0" t="0" r="3810" b="0"/>
                  <wp:docPr id="2369" name="Picture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3840" cy="158750"/>
                          </a:xfrm>
                          <a:prstGeom prst="rect">
                            <a:avLst/>
                          </a:prstGeom>
                          <a:noFill/>
                        </pic:spPr>
                      </pic:pic>
                    </a:graphicData>
                  </a:graphic>
                </wp:inline>
              </w:drawing>
            </w:r>
            <w:r w:rsidRPr="001E6ECB">
              <w:rPr>
                <w:rFonts w:asciiTheme="majorHAnsi" w:hAnsiTheme="majorHAnsi"/>
                <w:b/>
                <w:color w:val="000076"/>
                <w:szCs w:val="20"/>
                <w:lang w:val="en-GB"/>
              </w:rPr>
              <w:t xml:space="preserve"> MT</w:t>
            </w:r>
          </w:p>
        </w:tc>
        <w:tc>
          <w:tcPr>
            <w:tcW w:w="2976" w:type="dxa"/>
          </w:tcPr>
          <w:p w:rsidR="00A94E2D" w:rsidRPr="001E6ECB" w:rsidRDefault="00A94E2D" w:rsidP="00EF6343">
            <w:pPr>
              <w:jc w:val="both"/>
              <w:rPr>
                <w:rFonts w:asciiTheme="majorHAnsi" w:hAnsiTheme="majorHAnsi"/>
                <w:color w:val="000000" w:themeColor="text1"/>
                <w:szCs w:val="20"/>
              </w:rPr>
            </w:pPr>
            <w:r w:rsidRPr="001E6ECB">
              <w:rPr>
                <w:rFonts w:asciiTheme="majorHAnsi" w:hAnsiTheme="majorHAnsi"/>
                <w:color w:val="000000" w:themeColor="text1"/>
                <w:szCs w:val="20"/>
              </w:rPr>
              <w:t>In Malta prosecutions are conducted by the Executive Police (in cases the punishment for which does not exceed 12 years’ imprisonment), and, in cases the punishment for which exceeds 12 years’ imprisonment, commital proceedings before the Court of Magistrates are conducted by the Executive Police, but it is then up to the Attorney General to issue the bill of indictment and actually prosecute before the Criminal Court (trial by jury, or, in some cases, trial before a Judge without a jury) once the compilation of evidence (committal proceedings) is concluded.</w:t>
            </w:r>
          </w:p>
          <w:p w:rsidR="00A94E2D" w:rsidRPr="001E6ECB" w:rsidRDefault="00A94E2D" w:rsidP="00A17E5C">
            <w:pPr>
              <w:rPr>
                <w:rFonts w:asciiTheme="majorHAnsi" w:hAnsiTheme="majorHAnsi"/>
                <w:color w:val="000000" w:themeColor="text1"/>
                <w:szCs w:val="20"/>
              </w:rPr>
            </w:pPr>
          </w:p>
          <w:p w:rsidR="00A94E2D" w:rsidRPr="001E6ECB" w:rsidRDefault="00A94E2D" w:rsidP="00EF6343">
            <w:pPr>
              <w:jc w:val="both"/>
              <w:rPr>
                <w:rFonts w:asciiTheme="majorHAnsi" w:hAnsiTheme="majorHAnsi"/>
                <w:color w:val="000000" w:themeColor="text1"/>
                <w:szCs w:val="20"/>
              </w:rPr>
            </w:pPr>
            <w:r w:rsidRPr="001E6ECB">
              <w:rPr>
                <w:rFonts w:asciiTheme="majorHAnsi" w:hAnsiTheme="majorHAnsi"/>
                <w:color w:val="000000" w:themeColor="text1"/>
                <w:szCs w:val="20"/>
              </w:rPr>
              <w:t>Hence, in Malta, the prosecutor before the Court of Magistrates is the Executive Police, whilst the prosecutor before the Criminal Court is the Attorney General.</w:t>
            </w:r>
          </w:p>
          <w:p w:rsidR="00A94E2D" w:rsidRPr="001E6ECB" w:rsidRDefault="00A94E2D" w:rsidP="00A17E5C">
            <w:pPr>
              <w:rPr>
                <w:rFonts w:asciiTheme="majorHAnsi" w:hAnsiTheme="majorHAnsi"/>
                <w:color w:val="1F497D"/>
                <w:szCs w:val="20"/>
                <w:lang w:val="mt-MT"/>
              </w:rPr>
            </w:pPr>
          </w:p>
          <w:p w:rsidR="00A94E2D" w:rsidRPr="001E6ECB" w:rsidRDefault="00A94E2D" w:rsidP="00EF6343">
            <w:pPr>
              <w:jc w:val="both"/>
              <w:rPr>
                <w:rFonts w:asciiTheme="majorHAnsi" w:hAnsiTheme="majorHAnsi"/>
                <w:color w:val="1F497D"/>
                <w:szCs w:val="20"/>
                <w:lang w:val="mt-MT"/>
              </w:rPr>
            </w:pPr>
            <w:r w:rsidRPr="001E6ECB">
              <w:rPr>
                <w:rFonts w:asciiTheme="majorHAnsi" w:hAnsiTheme="majorHAnsi"/>
                <w:color w:val="000000" w:themeColor="text1"/>
                <w:szCs w:val="20"/>
              </w:rPr>
              <w:t>None of these (neither the Executive Police nor the Attorney General) are deemed to be “judicial authorities” as per Framework Decision, hence none of them, as prosecutors, can issue an EAW. In Malta, the only authority that can issue an EAW is the Court of Magistrates.</w:t>
            </w:r>
            <w:r w:rsidRPr="001E6ECB">
              <w:rPr>
                <w:rFonts w:asciiTheme="majorHAnsi" w:hAnsiTheme="majorHAnsi"/>
                <w:b/>
                <w:bCs/>
                <w:color w:val="1F497D"/>
                <w:szCs w:val="20"/>
                <w:lang w:val="mt-MT"/>
              </w:rPr>
              <w:t xml:space="preserve"> </w:t>
            </w:r>
            <w:r w:rsidRPr="001E6ECB">
              <w:rPr>
                <w:rFonts w:asciiTheme="majorHAnsi" w:hAnsiTheme="majorHAnsi"/>
                <w:color w:val="000000" w:themeColor="text1"/>
                <w:szCs w:val="20"/>
              </w:rPr>
              <w:t>The Attorney General is the designated competent authority to administratively send and receive EAWs (and issue the relative certificates), but it is the Court of Magistrates (therefore, a judicial authority) which is competent to issue EAWs.</w:t>
            </w:r>
          </w:p>
          <w:p w:rsidR="00A94E2D" w:rsidRPr="001E6ECB" w:rsidRDefault="00A94E2D" w:rsidP="00A17E5C">
            <w:pPr>
              <w:rPr>
                <w:rFonts w:asciiTheme="majorHAnsi" w:hAnsiTheme="majorHAnsi"/>
                <w:color w:val="1F497D"/>
                <w:szCs w:val="20"/>
                <w:lang w:val="mt-MT"/>
              </w:rPr>
            </w:pPr>
          </w:p>
          <w:p w:rsidR="00A94E2D" w:rsidRPr="001E6ECB" w:rsidRDefault="00A94E2D" w:rsidP="00765231">
            <w:pPr>
              <w:jc w:val="both"/>
              <w:rPr>
                <w:rFonts w:asciiTheme="majorHAnsi" w:hAnsiTheme="majorHAnsi"/>
                <w:color w:val="000000" w:themeColor="text1"/>
                <w:szCs w:val="20"/>
              </w:rPr>
            </w:pPr>
            <w:r w:rsidRPr="001E6ECB">
              <w:rPr>
                <w:rFonts w:asciiTheme="majorHAnsi" w:hAnsiTheme="majorHAnsi"/>
                <w:color w:val="000000" w:themeColor="text1"/>
                <w:szCs w:val="20"/>
              </w:rPr>
              <w:t xml:space="preserve">Therefore, the concise and to-the-point reply to </w:t>
            </w:r>
            <w:r w:rsidR="00765231" w:rsidRPr="001E6ECB">
              <w:rPr>
                <w:rFonts w:asciiTheme="majorHAnsi" w:hAnsiTheme="majorHAnsi"/>
                <w:color w:val="000000" w:themeColor="text1"/>
                <w:szCs w:val="20"/>
              </w:rPr>
              <w:t>the question</w:t>
            </w:r>
            <w:r w:rsidRPr="001E6ECB">
              <w:rPr>
                <w:rFonts w:asciiTheme="majorHAnsi" w:hAnsiTheme="majorHAnsi"/>
                <w:color w:val="000000" w:themeColor="text1"/>
                <w:szCs w:val="20"/>
              </w:rPr>
              <w:t xml:space="preserve"> is: NO.</w:t>
            </w:r>
          </w:p>
        </w:tc>
        <w:tc>
          <w:tcPr>
            <w:tcW w:w="2835" w:type="dxa"/>
          </w:tcPr>
          <w:p w:rsidR="00A94E2D" w:rsidRPr="001E6ECB" w:rsidRDefault="00A94E2D" w:rsidP="00A17E5C">
            <w:pPr>
              <w:rPr>
                <w:rFonts w:asciiTheme="majorHAnsi" w:hAnsiTheme="majorHAnsi"/>
                <w:color w:val="000000" w:themeColor="text1"/>
                <w:szCs w:val="20"/>
              </w:rPr>
            </w:pPr>
          </w:p>
        </w:tc>
        <w:tc>
          <w:tcPr>
            <w:tcW w:w="2835" w:type="dxa"/>
          </w:tcPr>
          <w:p w:rsidR="00A94E2D" w:rsidRPr="001E6ECB" w:rsidRDefault="00A94E2D" w:rsidP="00A17E5C">
            <w:pPr>
              <w:rPr>
                <w:rFonts w:asciiTheme="majorHAnsi" w:hAnsiTheme="majorHAnsi"/>
                <w:color w:val="000000" w:themeColor="text1"/>
                <w:szCs w:val="20"/>
              </w:rPr>
            </w:pPr>
          </w:p>
        </w:tc>
        <w:tc>
          <w:tcPr>
            <w:tcW w:w="2977" w:type="dxa"/>
          </w:tcPr>
          <w:p w:rsidR="00A94E2D" w:rsidRPr="001E6ECB" w:rsidRDefault="00A94E2D" w:rsidP="00A17E5C">
            <w:pPr>
              <w:rPr>
                <w:rFonts w:asciiTheme="majorHAnsi" w:hAnsiTheme="majorHAnsi"/>
                <w:color w:val="000000" w:themeColor="text1"/>
                <w:szCs w:val="20"/>
              </w:rPr>
            </w:pPr>
          </w:p>
        </w:tc>
        <w:tc>
          <w:tcPr>
            <w:tcW w:w="2693" w:type="dxa"/>
          </w:tcPr>
          <w:p w:rsidR="00A94E2D" w:rsidRPr="001E6ECB" w:rsidRDefault="00CE4DD5" w:rsidP="00A17E5C">
            <w:pPr>
              <w:rPr>
                <w:rFonts w:asciiTheme="majorHAnsi" w:hAnsiTheme="majorHAnsi"/>
                <w:color w:val="000000" w:themeColor="text1"/>
                <w:szCs w:val="20"/>
              </w:rPr>
            </w:pPr>
            <w:r>
              <w:rPr>
                <w:rFonts w:asciiTheme="majorHAnsi" w:hAnsiTheme="majorHAnsi"/>
                <w:color w:val="000000" w:themeColor="text1"/>
                <w:szCs w:val="20"/>
              </w:rPr>
              <w:t>n/a</w:t>
            </w:r>
          </w:p>
        </w:tc>
      </w:tr>
      <w:tr w:rsidR="00A94E2D" w:rsidRPr="001E6ECB" w:rsidTr="00696C45">
        <w:tc>
          <w:tcPr>
            <w:tcW w:w="1277" w:type="dxa"/>
          </w:tcPr>
          <w:p w:rsidR="00A94E2D" w:rsidRPr="001E6ECB" w:rsidRDefault="00A94E2D" w:rsidP="00800BA1">
            <w:pPr>
              <w:spacing w:line="276" w:lineRule="auto"/>
              <w:jc w:val="both"/>
              <w:rPr>
                <w:rFonts w:asciiTheme="majorHAnsi" w:hAnsiTheme="majorHAnsi"/>
                <w:b/>
                <w:noProof/>
                <w:color w:val="000076"/>
                <w:szCs w:val="20"/>
                <w:lang w:val="en-GB"/>
              </w:rPr>
            </w:pPr>
            <w:r w:rsidRPr="001E6ECB">
              <w:rPr>
                <w:rFonts w:asciiTheme="majorHAnsi" w:hAnsiTheme="majorHAnsi"/>
                <w:b/>
                <w:noProof/>
                <w:color w:val="000076"/>
                <w:szCs w:val="20"/>
                <w:lang w:val="en-GB"/>
              </w:rPr>
              <w:drawing>
                <wp:inline distT="0" distB="0" distL="0" distR="0" wp14:anchorId="4C9076C6" wp14:editId="5D295DEC">
                  <wp:extent cx="243840" cy="158750"/>
                  <wp:effectExtent l="0" t="0" r="3810" b="0"/>
                  <wp:docPr id="2295" name="Picture 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3840" cy="158750"/>
                          </a:xfrm>
                          <a:prstGeom prst="rect">
                            <a:avLst/>
                          </a:prstGeom>
                          <a:noFill/>
                        </pic:spPr>
                      </pic:pic>
                    </a:graphicData>
                  </a:graphic>
                </wp:inline>
              </w:drawing>
            </w:r>
            <w:r w:rsidRPr="001E6ECB">
              <w:rPr>
                <w:rFonts w:asciiTheme="majorHAnsi" w:hAnsiTheme="majorHAnsi"/>
                <w:b/>
                <w:color w:val="000076"/>
                <w:szCs w:val="20"/>
                <w:lang w:val="en-GB"/>
              </w:rPr>
              <w:t xml:space="preserve"> NL</w:t>
            </w:r>
          </w:p>
        </w:tc>
        <w:tc>
          <w:tcPr>
            <w:tcW w:w="2976" w:type="dxa"/>
          </w:tcPr>
          <w:p w:rsidR="00A94E2D" w:rsidRPr="00014719" w:rsidRDefault="00EF0E94" w:rsidP="00C741F4">
            <w:pPr>
              <w:jc w:val="both"/>
              <w:rPr>
                <w:rFonts w:asciiTheme="majorHAnsi" w:eastAsia="Calibri" w:hAnsiTheme="majorHAnsi"/>
                <w:szCs w:val="20"/>
                <w:lang w:eastAsia="zh-TW"/>
              </w:rPr>
            </w:pPr>
            <w:r w:rsidRPr="00014719">
              <w:rPr>
                <w:rFonts w:asciiTheme="majorHAnsi" w:hAnsiTheme="majorHAnsi"/>
                <w:color w:val="000000" w:themeColor="text1"/>
                <w:szCs w:val="20"/>
              </w:rPr>
              <w:t xml:space="preserve">In NL the </w:t>
            </w:r>
            <w:r w:rsidR="00C741F4" w:rsidRPr="00014719">
              <w:rPr>
                <w:rFonts w:asciiTheme="majorHAnsi" w:hAnsiTheme="majorHAnsi"/>
                <w:color w:val="000000" w:themeColor="text1"/>
                <w:szCs w:val="20"/>
              </w:rPr>
              <w:t xml:space="preserve"> public </w:t>
            </w:r>
            <w:r w:rsidRPr="00014719">
              <w:rPr>
                <w:rFonts w:asciiTheme="majorHAnsi" w:hAnsiTheme="majorHAnsi"/>
                <w:color w:val="000000" w:themeColor="text1"/>
                <w:szCs w:val="20"/>
              </w:rPr>
              <w:t>prosecutor is n</w:t>
            </w:r>
            <w:r w:rsidR="00B77E81" w:rsidRPr="00014719">
              <w:rPr>
                <w:rFonts w:asciiTheme="majorHAnsi" w:hAnsiTheme="majorHAnsi"/>
                <w:color w:val="000000" w:themeColor="text1"/>
                <w:szCs w:val="20"/>
              </w:rPr>
              <w:t xml:space="preserve">o </w:t>
            </w:r>
            <w:r w:rsidRPr="00014719">
              <w:rPr>
                <w:rFonts w:asciiTheme="majorHAnsi" w:hAnsiTheme="majorHAnsi"/>
                <w:color w:val="000000" w:themeColor="text1"/>
                <w:szCs w:val="20"/>
              </w:rPr>
              <w:t>longer</w:t>
            </w:r>
            <w:r w:rsidR="00C741F4" w:rsidRPr="00014719">
              <w:rPr>
                <w:rFonts w:asciiTheme="majorHAnsi" w:hAnsiTheme="majorHAnsi"/>
                <w:color w:val="000000" w:themeColor="text1"/>
                <w:szCs w:val="20"/>
              </w:rPr>
              <w:t xml:space="preserve"> </w:t>
            </w:r>
            <w:r w:rsidRPr="00014719">
              <w:rPr>
                <w:rFonts w:asciiTheme="majorHAnsi" w:hAnsiTheme="majorHAnsi"/>
                <w:color w:val="000000" w:themeColor="text1"/>
                <w:szCs w:val="20"/>
              </w:rPr>
              <w:t xml:space="preserve">the issuing judicial authority </w:t>
            </w:r>
            <w:r w:rsidR="00B77E81" w:rsidRPr="00014719">
              <w:rPr>
                <w:rFonts w:asciiTheme="majorHAnsi" w:hAnsiTheme="majorHAnsi"/>
                <w:color w:val="000000" w:themeColor="text1"/>
                <w:szCs w:val="20"/>
              </w:rPr>
              <w:t>due to recent changes in the Dutch legislation</w:t>
            </w:r>
            <w:r w:rsidRPr="00014719">
              <w:rPr>
                <w:rFonts w:asciiTheme="majorHAnsi" w:hAnsiTheme="majorHAnsi"/>
                <w:color w:val="000000" w:themeColor="text1"/>
                <w:szCs w:val="20"/>
              </w:rPr>
              <w:t>.</w:t>
            </w:r>
          </w:p>
        </w:tc>
        <w:tc>
          <w:tcPr>
            <w:tcW w:w="2835" w:type="dxa"/>
          </w:tcPr>
          <w:p w:rsidR="00A94E2D" w:rsidRPr="00014719" w:rsidRDefault="00B77E81" w:rsidP="004F7FFE">
            <w:pPr>
              <w:jc w:val="both"/>
              <w:rPr>
                <w:rFonts w:asciiTheme="majorHAnsi" w:hAnsiTheme="majorHAnsi"/>
                <w:szCs w:val="20"/>
              </w:rPr>
            </w:pPr>
            <w:r w:rsidRPr="00014719">
              <w:rPr>
                <w:rFonts w:asciiTheme="majorHAnsi" w:hAnsiTheme="majorHAnsi"/>
                <w:szCs w:val="20"/>
              </w:rPr>
              <w:t>The investigative judge</w:t>
            </w:r>
          </w:p>
        </w:tc>
        <w:tc>
          <w:tcPr>
            <w:tcW w:w="2835" w:type="dxa"/>
          </w:tcPr>
          <w:p w:rsidR="00A94E2D" w:rsidRPr="00014719" w:rsidRDefault="00A94E2D" w:rsidP="004F7FFE">
            <w:pPr>
              <w:jc w:val="both"/>
              <w:rPr>
                <w:rFonts w:asciiTheme="majorHAnsi" w:hAnsiTheme="majorHAnsi"/>
                <w:szCs w:val="20"/>
              </w:rPr>
            </w:pPr>
          </w:p>
        </w:tc>
        <w:tc>
          <w:tcPr>
            <w:tcW w:w="2977" w:type="dxa"/>
          </w:tcPr>
          <w:p w:rsidR="00DC4284" w:rsidRPr="00014719" w:rsidRDefault="00DC4284" w:rsidP="004F7FFE">
            <w:pPr>
              <w:jc w:val="both"/>
              <w:rPr>
                <w:rFonts w:asciiTheme="majorHAnsi" w:hAnsiTheme="majorHAnsi"/>
                <w:color w:val="000000" w:themeColor="text1"/>
                <w:szCs w:val="20"/>
              </w:rPr>
            </w:pPr>
            <w:r w:rsidRPr="00014719">
              <w:rPr>
                <w:rFonts w:asciiTheme="majorHAnsi" w:hAnsiTheme="majorHAnsi"/>
                <w:szCs w:val="20"/>
              </w:rPr>
              <w:t>T</w:t>
            </w:r>
            <w:r w:rsidR="00B77E81" w:rsidRPr="00014719">
              <w:rPr>
                <w:rFonts w:asciiTheme="majorHAnsi" w:hAnsiTheme="majorHAnsi"/>
                <w:szCs w:val="20"/>
              </w:rPr>
              <w:t xml:space="preserve">he Surrender of Persons Act was amended </w:t>
            </w:r>
            <w:r w:rsidRPr="00014719">
              <w:rPr>
                <w:rFonts w:asciiTheme="majorHAnsi" w:hAnsiTheme="majorHAnsi"/>
                <w:szCs w:val="20"/>
              </w:rPr>
              <w:t>an</w:t>
            </w:r>
            <w:r w:rsidR="00B77E81" w:rsidRPr="00014719">
              <w:rPr>
                <w:rFonts w:asciiTheme="majorHAnsi" w:hAnsiTheme="majorHAnsi"/>
                <w:szCs w:val="20"/>
              </w:rPr>
              <w:t>d entered into force on 13.07.2019 (see attached certificate</w:t>
            </w:r>
            <w:r w:rsidRPr="00014719">
              <w:rPr>
                <w:rFonts w:asciiTheme="majorHAnsi" w:hAnsiTheme="majorHAnsi"/>
                <w:szCs w:val="20"/>
              </w:rPr>
              <w:t xml:space="preserve"> in the next column)</w:t>
            </w:r>
          </w:p>
        </w:tc>
        <w:tc>
          <w:tcPr>
            <w:tcW w:w="2693" w:type="dxa"/>
          </w:tcPr>
          <w:p w:rsidR="00A94E2D" w:rsidRDefault="00C741F4" w:rsidP="004F7FFE">
            <w:pPr>
              <w:jc w:val="both"/>
              <w:rPr>
                <w:rFonts w:asciiTheme="majorHAnsi" w:hAnsiTheme="majorHAnsi"/>
                <w:color w:val="000000" w:themeColor="text1"/>
                <w:szCs w:val="20"/>
              </w:rPr>
            </w:pPr>
            <w:r>
              <w:rPr>
                <w:rFonts w:asciiTheme="majorHAnsi" w:hAnsiTheme="majorHAnsi"/>
                <w:color w:val="000000" w:themeColor="text1"/>
                <w:szCs w:val="20"/>
                <w:lang w:eastAsia="en-US"/>
              </w:rPr>
              <w:object w:dxaOrig="1632" w:dyaOrig="1056">
                <v:shape id="_x0000_i1039" type="#_x0000_t75" style="width:81pt;height:52.5pt" o:ole="">
                  <v:imagedata r:id="rId66" o:title=""/>
                </v:shape>
                <o:OLEObject Type="Embed" ProgID="Acrobat.Document.DC" ShapeID="_x0000_i1039" DrawAspect="Icon" ObjectID="_1646122955" r:id="rId67"/>
              </w:object>
            </w:r>
          </w:p>
          <w:p w:rsidR="00101B58" w:rsidRDefault="00101B58" w:rsidP="004F7FFE">
            <w:pPr>
              <w:jc w:val="both"/>
              <w:rPr>
                <w:rFonts w:asciiTheme="majorHAnsi" w:hAnsiTheme="majorHAnsi"/>
                <w:color w:val="000000" w:themeColor="text1"/>
                <w:szCs w:val="20"/>
              </w:rPr>
            </w:pPr>
          </w:p>
          <w:p w:rsidR="006F4F1B" w:rsidRDefault="00101B58" w:rsidP="004F7FFE">
            <w:pPr>
              <w:jc w:val="both"/>
              <w:rPr>
                <w:rFonts w:asciiTheme="majorHAnsi" w:hAnsiTheme="majorHAnsi"/>
                <w:color w:val="000000" w:themeColor="text1"/>
                <w:szCs w:val="20"/>
              </w:rPr>
            </w:pPr>
            <w:r>
              <w:rPr>
                <w:rFonts w:asciiTheme="majorHAnsi" w:hAnsiTheme="majorHAnsi"/>
                <w:color w:val="000000" w:themeColor="text1"/>
                <w:szCs w:val="20"/>
              </w:rPr>
              <w:t xml:space="preserve">Judgments from the Court of Amsterdam: </w:t>
            </w:r>
          </w:p>
          <w:bookmarkStart w:id="4" w:name="_MON_1631973697"/>
          <w:bookmarkEnd w:id="4"/>
          <w:p w:rsidR="006F4F1B" w:rsidRDefault="00101B58" w:rsidP="004F7FFE">
            <w:pPr>
              <w:jc w:val="both"/>
              <w:rPr>
                <w:rFonts w:asciiTheme="majorHAnsi" w:hAnsiTheme="majorHAnsi"/>
                <w:color w:val="000000" w:themeColor="text1"/>
                <w:szCs w:val="20"/>
              </w:rPr>
            </w:pPr>
            <w:r>
              <w:rPr>
                <w:rFonts w:asciiTheme="majorHAnsi" w:hAnsiTheme="majorHAnsi"/>
                <w:color w:val="000000" w:themeColor="text1"/>
                <w:szCs w:val="20"/>
                <w:lang w:eastAsia="en-US"/>
              </w:rPr>
              <w:object w:dxaOrig="1534" w:dyaOrig="991">
                <v:shape id="_x0000_i1040" type="#_x0000_t75" style="width:76.5pt;height:49.5pt" o:ole="">
                  <v:imagedata r:id="rId68" o:title=""/>
                </v:shape>
                <o:OLEObject Type="Embed" ProgID="Word.Document.12" ShapeID="_x0000_i1040" DrawAspect="Icon" ObjectID="_1646122956" r:id="rId69">
                  <o:FieldCodes>\s</o:FieldCodes>
                </o:OLEObject>
              </w:object>
            </w:r>
          </w:p>
          <w:bookmarkStart w:id="5" w:name="_MON_1631973721"/>
          <w:bookmarkEnd w:id="5"/>
          <w:p w:rsidR="00101B58" w:rsidRDefault="00101B58" w:rsidP="004F7FFE">
            <w:pPr>
              <w:jc w:val="both"/>
              <w:rPr>
                <w:rFonts w:asciiTheme="majorHAnsi" w:hAnsiTheme="majorHAnsi"/>
                <w:color w:val="000000" w:themeColor="text1"/>
                <w:szCs w:val="20"/>
              </w:rPr>
            </w:pPr>
            <w:r>
              <w:rPr>
                <w:rFonts w:asciiTheme="majorHAnsi" w:hAnsiTheme="majorHAnsi"/>
                <w:color w:val="000000" w:themeColor="text1"/>
                <w:szCs w:val="20"/>
                <w:lang w:eastAsia="en-US"/>
              </w:rPr>
              <w:object w:dxaOrig="1534" w:dyaOrig="991">
                <v:shape id="_x0000_i1041" type="#_x0000_t75" style="width:76.5pt;height:49.5pt" o:ole="">
                  <v:imagedata r:id="rId70" o:title=""/>
                </v:shape>
                <o:OLEObject Type="Embed" ProgID="Word.Document.12" ShapeID="_x0000_i1041" DrawAspect="Icon" ObjectID="_1646122957" r:id="rId71">
                  <o:FieldCodes>\s</o:FieldCodes>
                </o:OLEObject>
              </w:object>
            </w:r>
          </w:p>
          <w:bookmarkStart w:id="6" w:name="_MON_1631973174"/>
          <w:bookmarkEnd w:id="6"/>
          <w:p w:rsidR="006F4F1B" w:rsidRDefault="00DC4284" w:rsidP="004F7FFE">
            <w:pPr>
              <w:jc w:val="both"/>
              <w:rPr>
                <w:rFonts w:asciiTheme="majorHAnsi" w:hAnsiTheme="majorHAnsi"/>
                <w:color w:val="000000" w:themeColor="text1"/>
                <w:szCs w:val="20"/>
                <w:lang w:eastAsia="en-US"/>
              </w:rPr>
            </w:pPr>
            <w:r>
              <w:rPr>
                <w:rFonts w:asciiTheme="majorHAnsi" w:hAnsiTheme="majorHAnsi"/>
                <w:color w:val="000000" w:themeColor="text1"/>
                <w:szCs w:val="20"/>
                <w:lang w:eastAsia="en-US"/>
              </w:rPr>
              <w:object w:dxaOrig="1534" w:dyaOrig="991">
                <v:shape id="_x0000_i1042" type="#_x0000_t75" style="width:76.5pt;height:49.5pt" o:ole="">
                  <v:imagedata r:id="rId72" o:title=""/>
                </v:shape>
                <o:OLEObject Type="Embed" ProgID="Word.Document.12" ShapeID="_x0000_i1042" DrawAspect="Icon" ObjectID="_1646122958" r:id="rId73">
                  <o:FieldCodes>\s</o:FieldCodes>
                </o:OLEObject>
              </w:object>
            </w:r>
            <w:bookmarkStart w:id="7" w:name="_MON_1631973187"/>
            <w:bookmarkEnd w:id="7"/>
            <w:r>
              <w:rPr>
                <w:rFonts w:asciiTheme="majorHAnsi" w:hAnsiTheme="majorHAnsi"/>
                <w:color w:val="000000" w:themeColor="text1"/>
                <w:szCs w:val="20"/>
                <w:lang w:eastAsia="en-US"/>
              </w:rPr>
              <w:object w:dxaOrig="1534" w:dyaOrig="991">
                <v:shape id="_x0000_i1043" type="#_x0000_t75" style="width:76.5pt;height:49.5pt" o:ole="">
                  <v:imagedata r:id="rId74" o:title=""/>
                </v:shape>
                <o:OLEObject Type="Embed" ProgID="Word.Document.12" ShapeID="_x0000_i1043" DrawAspect="Icon" ObjectID="_1646122959" r:id="rId75">
                  <o:FieldCodes>\s</o:FieldCodes>
                </o:OLEObject>
              </w:object>
            </w:r>
          </w:p>
          <w:p w:rsidR="00C13056" w:rsidRDefault="00C13056" w:rsidP="004F7FFE">
            <w:pPr>
              <w:jc w:val="both"/>
              <w:rPr>
                <w:rFonts w:asciiTheme="majorHAnsi" w:hAnsiTheme="majorHAnsi"/>
                <w:color w:val="000000" w:themeColor="text1"/>
                <w:szCs w:val="20"/>
                <w:lang w:eastAsia="en-US"/>
              </w:rPr>
            </w:pPr>
            <w:r>
              <w:rPr>
                <w:rFonts w:asciiTheme="majorHAnsi" w:hAnsiTheme="majorHAnsi"/>
                <w:color w:val="000000" w:themeColor="text1"/>
                <w:szCs w:val="20"/>
                <w:lang w:eastAsia="en-US"/>
              </w:rPr>
              <w:t xml:space="preserve">Judgment from the Court of North Holland of 3 September 2019: </w:t>
            </w:r>
          </w:p>
          <w:p w:rsidR="00C13056" w:rsidRDefault="00C13056" w:rsidP="004F7FFE">
            <w:pPr>
              <w:jc w:val="both"/>
              <w:rPr>
                <w:rFonts w:asciiTheme="majorHAnsi" w:hAnsiTheme="majorHAnsi"/>
                <w:color w:val="000000" w:themeColor="text1"/>
                <w:szCs w:val="20"/>
              </w:rPr>
            </w:pPr>
            <w:r>
              <w:rPr>
                <w:rFonts w:asciiTheme="majorHAnsi" w:hAnsiTheme="majorHAnsi"/>
                <w:color w:val="000000" w:themeColor="text1"/>
                <w:szCs w:val="20"/>
                <w:lang w:eastAsia="en-US"/>
              </w:rPr>
              <w:object w:dxaOrig="1534" w:dyaOrig="991">
                <v:shape id="_x0000_i1044" type="#_x0000_t75" style="width:76.5pt;height:49.5pt" o:ole="">
                  <v:imagedata r:id="rId76" o:title=""/>
                </v:shape>
                <o:OLEObject Type="Embed" ProgID="Acrobat.Document.DC" ShapeID="_x0000_i1044" DrawAspect="Icon" ObjectID="_1646122960" r:id="rId77"/>
              </w:object>
            </w:r>
          </w:p>
          <w:p w:rsidR="006F4F1B" w:rsidRDefault="006F4F1B" w:rsidP="004F7FFE">
            <w:pPr>
              <w:jc w:val="both"/>
              <w:rPr>
                <w:rFonts w:asciiTheme="majorHAnsi" w:hAnsiTheme="majorHAnsi"/>
                <w:color w:val="000000" w:themeColor="text1"/>
                <w:szCs w:val="20"/>
              </w:rPr>
            </w:pPr>
          </w:p>
          <w:p w:rsidR="006F4F1B" w:rsidRDefault="006F4F1B" w:rsidP="004F7FFE">
            <w:pPr>
              <w:jc w:val="both"/>
              <w:rPr>
                <w:rFonts w:asciiTheme="majorHAnsi" w:hAnsiTheme="majorHAnsi"/>
                <w:color w:val="000000" w:themeColor="text1"/>
                <w:szCs w:val="20"/>
              </w:rPr>
            </w:pPr>
          </w:p>
          <w:p w:rsidR="00101B58" w:rsidRDefault="00101B58" w:rsidP="004F7FFE">
            <w:pPr>
              <w:jc w:val="both"/>
              <w:rPr>
                <w:rFonts w:asciiTheme="majorHAnsi" w:hAnsiTheme="majorHAnsi"/>
                <w:color w:val="000000" w:themeColor="text1"/>
                <w:szCs w:val="20"/>
              </w:rPr>
            </w:pPr>
          </w:p>
          <w:p w:rsidR="006F4F1B" w:rsidRPr="001E6ECB" w:rsidRDefault="006F4F1B" w:rsidP="004F7FFE">
            <w:pPr>
              <w:jc w:val="both"/>
              <w:rPr>
                <w:rFonts w:asciiTheme="majorHAnsi" w:hAnsiTheme="majorHAnsi"/>
                <w:color w:val="000000" w:themeColor="text1"/>
                <w:szCs w:val="20"/>
              </w:rPr>
            </w:pPr>
          </w:p>
        </w:tc>
      </w:tr>
      <w:tr w:rsidR="00F53F26" w:rsidRPr="001E6ECB" w:rsidTr="00696C45">
        <w:tc>
          <w:tcPr>
            <w:tcW w:w="1277" w:type="dxa"/>
          </w:tcPr>
          <w:p w:rsidR="00A94E2D" w:rsidRPr="001E6ECB" w:rsidRDefault="00A94E2D" w:rsidP="00F53F26">
            <w:pPr>
              <w:spacing w:line="276" w:lineRule="auto"/>
              <w:rPr>
                <w:rFonts w:asciiTheme="majorHAnsi" w:hAnsiTheme="majorHAnsi"/>
                <w:szCs w:val="20"/>
                <w:lang w:val="en-GB"/>
              </w:rPr>
            </w:pPr>
            <w:r w:rsidRPr="001E6ECB">
              <w:rPr>
                <w:rFonts w:asciiTheme="majorHAnsi" w:hAnsiTheme="majorHAnsi"/>
                <w:b/>
                <w:noProof/>
                <w:szCs w:val="20"/>
                <w:lang w:val="en-GB"/>
              </w:rPr>
              <w:drawing>
                <wp:inline distT="0" distB="0" distL="0" distR="0" wp14:anchorId="17051854" wp14:editId="39831014">
                  <wp:extent cx="243840" cy="158750"/>
                  <wp:effectExtent l="0" t="0" r="3810" b="0"/>
                  <wp:docPr id="2370" name="Picture 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3840" cy="158750"/>
                          </a:xfrm>
                          <a:prstGeom prst="rect">
                            <a:avLst/>
                          </a:prstGeom>
                          <a:noFill/>
                        </pic:spPr>
                      </pic:pic>
                    </a:graphicData>
                  </a:graphic>
                </wp:inline>
              </w:drawing>
            </w:r>
            <w:r w:rsidRPr="001E6ECB">
              <w:rPr>
                <w:rFonts w:asciiTheme="majorHAnsi" w:hAnsiTheme="majorHAnsi"/>
                <w:b/>
                <w:szCs w:val="20"/>
                <w:lang w:val="en-GB"/>
              </w:rPr>
              <w:t xml:space="preserve"> PL</w:t>
            </w:r>
          </w:p>
        </w:tc>
        <w:tc>
          <w:tcPr>
            <w:tcW w:w="2976" w:type="dxa"/>
          </w:tcPr>
          <w:p w:rsidR="00A94E2D" w:rsidRPr="001E6ECB" w:rsidRDefault="00A94E2D" w:rsidP="00F53F26">
            <w:pPr>
              <w:rPr>
                <w:rFonts w:asciiTheme="majorHAnsi" w:hAnsiTheme="majorHAnsi"/>
                <w:bCs/>
                <w:iCs/>
                <w:szCs w:val="20"/>
              </w:rPr>
            </w:pPr>
            <w:r w:rsidRPr="001E6ECB">
              <w:rPr>
                <w:rFonts w:asciiTheme="majorHAnsi" w:hAnsiTheme="majorHAnsi"/>
                <w:szCs w:val="20"/>
              </w:rPr>
              <w:t>Only court is allowed to issue EAW in Poland.</w:t>
            </w:r>
          </w:p>
        </w:tc>
        <w:tc>
          <w:tcPr>
            <w:tcW w:w="2835" w:type="dxa"/>
          </w:tcPr>
          <w:p w:rsidR="00F53F26" w:rsidRPr="001E6ECB" w:rsidRDefault="00F53F26" w:rsidP="00F53F26">
            <w:pPr>
              <w:rPr>
                <w:rFonts w:asciiTheme="majorHAnsi" w:hAnsiTheme="majorHAnsi"/>
                <w:szCs w:val="20"/>
              </w:rPr>
            </w:pPr>
            <w:r w:rsidRPr="001E6ECB">
              <w:rPr>
                <w:rFonts w:asciiTheme="majorHAnsi" w:hAnsiTheme="majorHAnsi"/>
                <w:szCs w:val="20"/>
              </w:rPr>
              <w:t>In Poland  EAW is only issued by competent Regional Court</w:t>
            </w:r>
          </w:p>
          <w:p w:rsidR="00F53F26" w:rsidRPr="001E6ECB" w:rsidRDefault="00F53F26" w:rsidP="00F53F26">
            <w:pPr>
              <w:rPr>
                <w:rFonts w:asciiTheme="majorHAnsi" w:hAnsiTheme="majorHAnsi"/>
                <w:szCs w:val="20"/>
              </w:rPr>
            </w:pPr>
            <w:r w:rsidRPr="001E6ECB">
              <w:rPr>
                <w:rFonts w:asciiTheme="majorHAnsi" w:hAnsiTheme="majorHAnsi"/>
                <w:szCs w:val="20"/>
              </w:rPr>
              <w:t>at the pre trial phase of criminal procedure on the motion of the prosecutor,</w:t>
            </w:r>
          </w:p>
          <w:p w:rsidR="00F53F26" w:rsidRPr="001E6ECB" w:rsidRDefault="00F53F26" w:rsidP="00F53F26">
            <w:pPr>
              <w:rPr>
                <w:rFonts w:asciiTheme="majorHAnsi" w:hAnsiTheme="majorHAnsi"/>
                <w:szCs w:val="20"/>
              </w:rPr>
            </w:pPr>
            <w:r w:rsidRPr="001E6ECB">
              <w:rPr>
                <w:rFonts w:asciiTheme="majorHAnsi" w:hAnsiTheme="majorHAnsi"/>
                <w:szCs w:val="20"/>
              </w:rPr>
              <w:t>at the  trial  phase of the criminal procedure EAW is issued by the court from the office.</w:t>
            </w:r>
          </w:p>
          <w:p w:rsidR="00A94E2D" w:rsidRPr="001E6ECB" w:rsidRDefault="00F53F26" w:rsidP="00F53F26">
            <w:pPr>
              <w:rPr>
                <w:rFonts w:asciiTheme="majorHAnsi" w:hAnsiTheme="majorHAnsi"/>
                <w:szCs w:val="20"/>
              </w:rPr>
            </w:pPr>
            <w:r w:rsidRPr="001E6ECB">
              <w:rPr>
                <w:rFonts w:asciiTheme="majorHAnsi" w:hAnsiTheme="majorHAnsi"/>
                <w:szCs w:val="20"/>
              </w:rPr>
              <w:t>at the execution phase  also on the District Court motion.</w:t>
            </w:r>
          </w:p>
        </w:tc>
        <w:tc>
          <w:tcPr>
            <w:tcW w:w="2835" w:type="dxa"/>
          </w:tcPr>
          <w:p w:rsidR="00F53F26" w:rsidRPr="001E6ECB" w:rsidRDefault="00F53F26" w:rsidP="00F53F26">
            <w:pPr>
              <w:rPr>
                <w:rFonts w:asciiTheme="majorHAnsi" w:hAnsiTheme="majorHAnsi"/>
                <w:szCs w:val="20"/>
              </w:rPr>
            </w:pPr>
            <w:r w:rsidRPr="001E6ECB">
              <w:rPr>
                <w:rFonts w:asciiTheme="majorHAnsi" w:hAnsiTheme="majorHAnsi"/>
                <w:szCs w:val="20"/>
              </w:rPr>
              <w:t>This situation does not apply to PL due to the regulation that the body issuing the EAW is a court</w:t>
            </w:r>
          </w:p>
          <w:p w:rsidR="00A94E2D" w:rsidRPr="001E6ECB" w:rsidRDefault="00A94E2D" w:rsidP="00F53F26">
            <w:pPr>
              <w:rPr>
                <w:rFonts w:asciiTheme="majorHAnsi" w:hAnsiTheme="majorHAnsi"/>
                <w:szCs w:val="20"/>
              </w:rPr>
            </w:pPr>
          </w:p>
        </w:tc>
        <w:tc>
          <w:tcPr>
            <w:tcW w:w="2977" w:type="dxa"/>
          </w:tcPr>
          <w:p w:rsidR="00A94E2D" w:rsidRPr="001E6ECB" w:rsidRDefault="00F53F26" w:rsidP="00F53F26">
            <w:pPr>
              <w:rPr>
                <w:rFonts w:asciiTheme="majorHAnsi" w:hAnsiTheme="majorHAnsi"/>
                <w:szCs w:val="20"/>
              </w:rPr>
            </w:pPr>
            <w:r w:rsidRPr="001E6ECB">
              <w:rPr>
                <w:rFonts w:asciiTheme="majorHAnsi" w:hAnsiTheme="majorHAnsi"/>
                <w:szCs w:val="20"/>
              </w:rPr>
              <w:t>JCEU judgement  did not affect PL  regulation on EAW</w:t>
            </w:r>
          </w:p>
        </w:tc>
        <w:tc>
          <w:tcPr>
            <w:tcW w:w="2693" w:type="dxa"/>
          </w:tcPr>
          <w:p w:rsidR="00A94E2D" w:rsidRPr="001E6ECB" w:rsidRDefault="00715538" w:rsidP="00F53F26">
            <w:pPr>
              <w:rPr>
                <w:rFonts w:asciiTheme="majorHAnsi" w:hAnsiTheme="majorHAnsi"/>
                <w:szCs w:val="20"/>
              </w:rPr>
            </w:pPr>
            <w:r w:rsidRPr="001E6ECB">
              <w:rPr>
                <w:rFonts w:asciiTheme="majorHAnsi" w:hAnsiTheme="majorHAnsi"/>
                <w:szCs w:val="20"/>
              </w:rPr>
              <w:t>n/a</w:t>
            </w:r>
          </w:p>
        </w:tc>
      </w:tr>
      <w:tr w:rsidR="00A94E2D" w:rsidRPr="001E6ECB" w:rsidTr="00696C45">
        <w:trPr>
          <w:trHeight w:val="554"/>
        </w:trPr>
        <w:tc>
          <w:tcPr>
            <w:tcW w:w="1277" w:type="dxa"/>
          </w:tcPr>
          <w:p w:rsidR="00A94E2D" w:rsidRPr="001E6ECB" w:rsidRDefault="00A94E2D" w:rsidP="00800BA1">
            <w:pPr>
              <w:spacing w:line="276" w:lineRule="auto"/>
              <w:jc w:val="both"/>
              <w:rPr>
                <w:rFonts w:asciiTheme="majorHAnsi" w:hAnsiTheme="majorHAnsi"/>
                <w:szCs w:val="20"/>
                <w:lang w:val="en-GB"/>
              </w:rPr>
            </w:pPr>
            <w:r w:rsidRPr="001E6ECB">
              <w:rPr>
                <w:rFonts w:asciiTheme="majorHAnsi" w:hAnsiTheme="majorHAnsi"/>
                <w:b/>
                <w:noProof/>
                <w:color w:val="000076"/>
                <w:szCs w:val="20"/>
                <w:lang w:val="en-GB"/>
              </w:rPr>
              <w:drawing>
                <wp:inline distT="0" distB="0" distL="0" distR="0" wp14:anchorId="740CA6A1" wp14:editId="246166C0">
                  <wp:extent cx="243840" cy="158750"/>
                  <wp:effectExtent l="0" t="0" r="3810" b="0"/>
                  <wp:docPr id="2371" name="Picture 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3840" cy="158750"/>
                          </a:xfrm>
                          <a:prstGeom prst="rect">
                            <a:avLst/>
                          </a:prstGeom>
                          <a:noFill/>
                        </pic:spPr>
                      </pic:pic>
                    </a:graphicData>
                  </a:graphic>
                </wp:inline>
              </w:drawing>
            </w:r>
            <w:r w:rsidRPr="001E6ECB">
              <w:rPr>
                <w:rFonts w:asciiTheme="majorHAnsi" w:hAnsiTheme="majorHAnsi"/>
                <w:b/>
                <w:color w:val="000076"/>
                <w:szCs w:val="20"/>
                <w:lang w:val="en-GB"/>
              </w:rPr>
              <w:t xml:space="preserve"> PT</w:t>
            </w:r>
          </w:p>
        </w:tc>
        <w:tc>
          <w:tcPr>
            <w:tcW w:w="2976" w:type="dxa"/>
          </w:tcPr>
          <w:p w:rsidR="00A94E2D" w:rsidRPr="001E6ECB" w:rsidRDefault="00A94E2D" w:rsidP="005F1D9B">
            <w:pPr>
              <w:jc w:val="both"/>
              <w:rPr>
                <w:rFonts w:asciiTheme="majorHAnsi" w:hAnsiTheme="majorHAnsi"/>
                <w:szCs w:val="20"/>
              </w:rPr>
            </w:pPr>
            <w:r w:rsidRPr="001E6ECB">
              <w:rPr>
                <w:rFonts w:asciiTheme="majorHAnsi" w:hAnsiTheme="majorHAnsi"/>
                <w:szCs w:val="20"/>
              </w:rPr>
              <w:t>Prosecutors in Portugal are one of the competent issuing authorities for the EAW (the other being the investigative judge).</w:t>
            </w:r>
          </w:p>
          <w:p w:rsidR="00A94E2D" w:rsidRPr="001E6ECB" w:rsidRDefault="00A94E2D" w:rsidP="005F1D9B">
            <w:pPr>
              <w:jc w:val="both"/>
              <w:rPr>
                <w:rFonts w:asciiTheme="majorHAnsi" w:hAnsiTheme="majorHAnsi"/>
                <w:szCs w:val="20"/>
              </w:rPr>
            </w:pPr>
            <w:r w:rsidRPr="001E6ECB">
              <w:rPr>
                <w:rFonts w:asciiTheme="majorHAnsi" w:hAnsiTheme="majorHAnsi"/>
                <w:szCs w:val="20"/>
              </w:rPr>
              <w:t>During the trial phase and the execution of the sentence, the competent issuing authority in Portugal is the judge.</w:t>
            </w:r>
          </w:p>
        </w:tc>
        <w:tc>
          <w:tcPr>
            <w:tcW w:w="2835" w:type="dxa"/>
          </w:tcPr>
          <w:p w:rsidR="00102672" w:rsidRPr="001E6ECB" w:rsidRDefault="007E6566" w:rsidP="00102672">
            <w:pPr>
              <w:jc w:val="both"/>
              <w:rPr>
                <w:rFonts w:asciiTheme="majorHAnsi" w:hAnsiTheme="majorHAnsi"/>
                <w:szCs w:val="20"/>
              </w:rPr>
            </w:pPr>
            <w:r w:rsidRPr="001E6ECB">
              <w:rPr>
                <w:rFonts w:asciiTheme="majorHAnsi" w:hAnsiTheme="majorHAnsi"/>
                <w:szCs w:val="20"/>
              </w:rPr>
              <w:t>T</w:t>
            </w:r>
            <w:r w:rsidR="00102672" w:rsidRPr="001E6ECB">
              <w:rPr>
                <w:rFonts w:asciiTheme="majorHAnsi" w:hAnsiTheme="majorHAnsi"/>
                <w:szCs w:val="20"/>
              </w:rPr>
              <w:t xml:space="preserve">he prosecutors in the preliminary (investigative) phase of the proceedings, the judge during the subsequent procedural phases.  </w:t>
            </w:r>
          </w:p>
          <w:p w:rsidR="00A94E2D" w:rsidRPr="001E6ECB" w:rsidRDefault="00A94E2D" w:rsidP="005F1D9B">
            <w:pPr>
              <w:jc w:val="both"/>
              <w:rPr>
                <w:rFonts w:asciiTheme="majorHAnsi" w:hAnsiTheme="majorHAnsi"/>
                <w:szCs w:val="20"/>
              </w:rPr>
            </w:pPr>
          </w:p>
        </w:tc>
        <w:tc>
          <w:tcPr>
            <w:tcW w:w="2835" w:type="dxa"/>
          </w:tcPr>
          <w:p w:rsidR="00102672" w:rsidRPr="001E6ECB" w:rsidRDefault="00102672" w:rsidP="00102672">
            <w:pPr>
              <w:jc w:val="both"/>
              <w:rPr>
                <w:rFonts w:asciiTheme="majorHAnsi" w:hAnsiTheme="majorHAnsi"/>
                <w:szCs w:val="20"/>
              </w:rPr>
            </w:pPr>
            <w:r w:rsidRPr="001E6ECB">
              <w:rPr>
                <w:rFonts w:asciiTheme="majorHAnsi" w:hAnsiTheme="majorHAnsi"/>
                <w:szCs w:val="20"/>
              </w:rPr>
              <w:t>According to the Portuguese Constitution, Prosecution Office is autonomous (independent) from the executive power and is integrated into the judicial power.</w:t>
            </w:r>
          </w:p>
          <w:p w:rsidR="00102672" w:rsidRPr="001E6ECB" w:rsidRDefault="00102672" w:rsidP="00102672">
            <w:pPr>
              <w:jc w:val="both"/>
              <w:rPr>
                <w:rFonts w:asciiTheme="majorHAnsi" w:hAnsiTheme="majorHAnsi"/>
                <w:szCs w:val="20"/>
              </w:rPr>
            </w:pPr>
          </w:p>
          <w:p w:rsidR="00102672" w:rsidRPr="001E6ECB" w:rsidRDefault="00102672" w:rsidP="00102672">
            <w:pPr>
              <w:jc w:val="both"/>
              <w:rPr>
                <w:rFonts w:asciiTheme="majorHAnsi" w:hAnsiTheme="majorHAnsi"/>
                <w:szCs w:val="20"/>
              </w:rPr>
            </w:pPr>
            <w:r w:rsidRPr="001E6ECB">
              <w:rPr>
                <w:rFonts w:asciiTheme="majorHAnsi" w:hAnsiTheme="majorHAnsi"/>
                <w:szCs w:val="20"/>
              </w:rPr>
              <w:t>Prosecutors are not exposed to the risk of being subject, directly or indirectly, to directions or instructions in a specific criminal case coming from the executive.</w:t>
            </w:r>
          </w:p>
          <w:p w:rsidR="00102672" w:rsidRPr="001E6ECB" w:rsidRDefault="00102672" w:rsidP="00102672">
            <w:pPr>
              <w:jc w:val="both"/>
              <w:rPr>
                <w:rFonts w:asciiTheme="majorHAnsi" w:hAnsiTheme="majorHAnsi"/>
                <w:szCs w:val="20"/>
              </w:rPr>
            </w:pPr>
          </w:p>
          <w:p w:rsidR="00A94E2D" w:rsidRPr="001E6ECB" w:rsidRDefault="00102672" w:rsidP="005F1D9B">
            <w:pPr>
              <w:jc w:val="both"/>
              <w:rPr>
                <w:rFonts w:asciiTheme="majorHAnsi" w:hAnsiTheme="majorHAnsi"/>
                <w:szCs w:val="20"/>
              </w:rPr>
            </w:pPr>
            <w:r w:rsidRPr="001E6ECB">
              <w:rPr>
                <w:rFonts w:asciiTheme="majorHAnsi" w:hAnsiTheme="majorHAnsi"/>
                <w:szCs w:val="20"/>
              </w:rPr>
              <w:t xml:space="preserve">The Portuguese Public Prosecution Statute is established by a Parliamentary Law and the powers conferred to the MoJ don’t include the possibility for issuing general or concrete instructions to the Prosecutors in criminal cases or anyway interfere in the criminal judiciary activity. </w:t>
            </w:r>
          </w:p>
        </w:tc>
        <w:tc>
          <w:tcPr>
            <w:tcW w:w="2977" w:type="dxa"/>
          </w:tcPr>
          <w:p w:rsidR="00A94E2D" w:rsidRPr="001E6ECB" w:rsidRDefault="00102672" w:rsidP="005F1D9B">
            <w:pPr>
              <w:jc w:val="both"/>
              <w:rPr>
                <w:rFonts w:asciiTheme="majorHAnsi" w:hAnsiTheme="majorHAnsi"/>
                <w:szCs w:val="20"/>
              </w:rPr>
            </w:pPr>
            <w:r w:rsidRPr="001E6ECB">
              <w:rPr>
                <w:rFonts w:asciiTheme="majorHAnsi" w:hAnsiTheme="majorHAnsi"/>
                <w:szCs w:val="20"/>
              </w:rPr>
              <w:t xml:space="preserve">Bearing in mind the previous answers,  the response to this question is impaired. </w:t>
            </w:r>
          </w:p>
        </w:tc>
        <w:tc>
          <w:tcPr>
            <w:tcW w:w="2693" w:type="dxa"/>
          </w:tcPr>
          <w:p w:rsidR="00A94E2D" w:rsidRPr="001E6ECB" w:rsidRDefault="00715538" w:rsidP="005F1D9B">
            <w:pPr>
              <w:jc w:val="both"/>
              <w:rPr>
                <w:rFonts w:asciiTheme="majorHAnsi" w:hAnsiTheme="majorHAnsi"/>
                <w:szCs w:val="20"/>
              </w:rPr>
            </w:pPr>
            <w:r w:rsidRPr="001E6ECB">
              <w:rPr>
                <w:rFonts w:asciiTheme="majorHAnsi" w:hAnsiTheme="majorHAnsi"/>
                <w:szCs w:val="20"/>
              </w:rPr>
              <w:t>n/a</w:t>
            </w:r>
            <w:r w:rsidR="00102672" w:rsidRPr="001E6ECB">
              <w:rPr>
                <w:rFonts w:asciiTheme="majorHAnsi" w:hAnsiTheme="majorHAnsi"/>
                <w:szCs w:val="20"/>
              </w:rPr>
              <w:t xml:space="preserve"> </w:t>
            </w:r>
          </w:p>
        </w:tc>
      </w:tr>
      <w:tr w:rsidR="00A94E2D" w:rsidRPr="001E6ECB" w:rsidTr="00696C45">
        <w:trPr>
          <w:trHeight w:val="346"/>
        </w:trPr>
        <w:tc>
          <w:tcPr>
            <w:tcW w:w="1277" w:type="dxa"/>
          </w:tcPr>
          <w:p w:rsidR="00A94E2D" w:rsidRPr="001E6ECB" w:rsidRDefault="009A6650" w:rsidP="00800BA1">
            <w:pPr>
              <w:spacing w:line="276" w:lineRule="auto"/>
              <w:jc w:val="both"/>
              <w:rPr>
                <w:rFonts w:asciiTheme="majorHAnsi" w:hAnsiTheme="majorHAnsi"/>
                <w:b/>
                <w:color w:val="000076"/>
                <w:szCs w:val="20"/>
                <w:lang w:val="en-GB"/>
              </w:rPr>
            </w:pPr>
            <w:r>
              <w:rPr>
                <w:rFonts w:asciiTheme="majorHAnsi" w:hAnsiTheme="majorHAnsi"/>
                <w:noProof/>
                <w:szCs w:val="20"/>
                <w:lang w:val="en-GB"/>
              </w:rPr>
              <w:drawing>
                <wp:inline distT="0" distB="0" distL="0" distR="0" wp14:anchorId="790EB3BB">
                  <wp:extent cx="247650" cy="161925"/>
                  <wp:effectExtent l="0" t="0" r="0" b="9525"/>
                  <wp:docPr id="3" name="Picture 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00A94E2D" w:rsidRPr="001E6ECB">
              <w:rPr>
                <w:rFonts w:asciiTheme="majorHAnsi" w:hAnsiTheme="majorHAnsi"/>
                <w:b/>
                <w:color w:val="000076"/>
                <w:szCs w:val="20"/>
                <w:lang w:val="en-GB"/>
              </w:rPr>
              <w:t xml:space="preserve"> RO</w:t>
            </w:r>
          </w:p>
        </w:tc>
        <w:tc>
          <w:tcPr>
            <w:tcW w:w="2976" w:type="dxa"/>
          </w:tcPr>
          <w:p w:rsidR="00DF554D" w:rsidRPr="001E6ECB" w:rsidRDefault="00DF554D" w:rsidP="00DF554D">
            <w:pPr>
              <w:jc w:val="both"/>
              <w:rPr>
                <w:rFonts w:asciiTheme="majorHAnsi" w:hAnsiTheme="majorHAnsi"/>
                <w:szCs w:val="20"/>
              </w:rPr>
            </w:pPr>
            <w:r w:rsidRPr="001E6ECB">
              <w:rPr>
                <w:rFonts w:asciiTheme="majorHAnsi" w:hAnsiTheme="majorHAnsi"/>
                <w:szCs w:val="20"/>
              </w:rPr>
              <w:t>No, the prosecutors can’t issue an EAW or a national arrest warrant. Only the court is the issuing authority . Please see below the legal provisions :</w:t>
            </w:r>
          </w:p>
          <w:p w:rsidR="00DF554D" w:rsidRPr="001E6ECB" w:rsidRDefault="00DF554D" w:rsidP="00DF554D">
            <w:pPr>
              <w:jc w:val="both"/>
              <w:rPr>
                <w:rFonts w:asciiTheme="majorHAnsi" w:hAnsiTheme="majorHAnsi"/>
                <w:szCs w:val="20"/>
              </w:rPr>
            </w:pPr>
          </w:p>
          <w:p w:rsidR="007A25AF" w:rsidRPr="001E6ECB" w:rsidRDefault="00DF554D" w:rsidP="00160B1B">
            <w:pPr>
              <w:jc w:val="both"/>
              <w:rPr>
                <w:rFonts w:asciiTheme="majorHAnsi" w:hAnsiTheme="majorHAnsi"/>
                <w:szCs w:val="20"/>
              </w:rPr>
            </w:pPr>
            <w:r w:rsidRPr="001E6ECB">
              <w:rPr>
                <w:rFonts w:asciiTheme="majorHAnsi" w:hAnsiTheme="majorHAnsi"/>
                <w:szCs w:val="20"/>
              </w:rPr>
              <w:t xml:space="preserve">According to our legislation (Article 88 (3) of Law no.302/2004) European Arrest Warrants shall be issued: </w:t>
            </w:r>
          </w:p>
          <w:p w:rsidR="007A25AF" w:rsidRPr="001E6ECB" w:rsidRDefault="00DF554D" w:rsidP="00160B1B">
            <w:pPr>
              <w:jc w:val="both"/>
              <w:rPr>
                <w:rFonts w:asciiTheme="majorHAnsi" w:hAnsiTheme="majorHAnsi"/>
                <w:szCs w:val="20"/>
              </w:rPr>
            </w:pPr>
            <w:r w:rsidRPr="001E6ECB">
              <w:rPr>
                <w:rFonts w:asciiTheme="majorHAnsi" w:hAnsiTheme="majorHAnsi"/>
                <w:szCs w:val="20"/>
              </w:rPr>
              <w:t xml:space="preserve">a) during the criminal prosecution stage, by the court having issued the provisional arrest warrant, ex officio or upon the notification by the prosecutor conducting or supervising criminal prosecution against the requested person; </w:t>
            </w:r>
          </w:p>
          <w:p w:rsidR="007A25AF" w:rsidRPr="001E6ECB" w:rsidRDefault="00DF554D" w:rsidP="00160B1B">
            <w:pPr>
              <w:jc w:val="both"/>
              <w:rPr>
                <w:rFonts w:asciiTheme="majorHAnsi" w:hAnsiTheme="majorHAnsi"/>
                <w:szCs w:val="20"/>
              </w:rPr>
            </w:pPr>
            <w:r w:rsidRPr="001E6ECB">
              <w:rPr>
                <w:rFonts w:asciiTheme="majorHAnsi" w:hAnsiTheme="majorHAnsi"/>
                <w:szCs w:val="20"/>
              </w:rPr>
              <w:t xml:space="preserve">b) during the trial stage, by the court dealing with the case, ex officio or upon the notification by the prosecutor or the authority in charge of the enforcement for the provisional arrest warrant or the decision imposing the custodial measure; </w:t>
            </w:r>
          </w:p>
          <w:p w:rsidR="00A94E2D" w:rsidRPr="001E6ECB" w:rsidRDefault="00DF554D" w:rsidP="00160B1B">
            <w:pPr>
              <w:jc w:val="both"/>
              <w:rPr>
                <w:rFonts w:asciiTheme="majorHAnsi" w:hAnsiTheme="majorHAnsi"/>
                <w:szCs w:val="20"/>
              </w:rPr>
            </w:pPr>
            <w:r w:rsidRPr="001E6ECB">
              <w:rPr>
                <w:rFonts w:asciiTheme="majorHAnsi" w:hAnsiTheme="majorHAnsi"/>
                <w:szCs w:val="20"/>
              </w:rPr>
              <w:t>c) in the service stage, by the executing court, ex officio or upon notification by the prosecutor or the authority in charge of the enforcement for the detention order in relation to life detention or imprisonment or the decision imposing the custodial measure.</w:t>
            </w:r>
          </w:p>
        </w:tc>
        <w:tc>
          <w:tcPr>
            <w:tcW w:w="2835" w:type="dxa"/>
          </w:tcPr>
          <w:p w:rsidR="00DF554D" w:rsidRPr="001E6ECB" w:rsidRDefault="00DF554D" w:rsidP="00DF554D">
            <w:pPr>
              <w:jc w:val="both"/>
              <w:rPr>
                <w:rFonts w:asciiTheme="majorHAnsi" w:hAnsiTheme="majorHAnsi"/>
                <w:szCs w:val="20"/>
              </w:rPr>
            </w:pPr>
            <w:r w:rsidRPr="001E6ECB">
              <w:rPr>
                <w:rFonts w:asciiTheme="majorHAnsi" w:hAnsiTheme="majorHAnsi"/>
                <w:szCs w:val="20"/>
              </w:rPr>
              <w:t>A court. Please see above.</w:t>
            </w:r>
          </w:p>
          <w:p w:rsidR="00A94E2D" w:rsidRPr="001E6ECB" w:rsidRDefault="00A94E2D" w:rsidP="00160B1B">
            <w:pPr>
              <w:jc w:val="both"/>
              <w:rPr>
                <w:rFonts w:asciiTheme="majorHAnsi" w:hAnsiTheme="majorHAnsi"/>
                <w:szCs w:val="20"/>
              </w:rPr>
            </w:pPr>
          </w:p>
        </w:tc>
        <w:tc>
          <w:tcPr>
            <w:tcW w:w="2835" w:type="dxa"/>
          </w:tcPr>
          <w:p w:rsidR="00DF554D" w:rsidRPr="001E6ECB" w:rsidRDefault="00DF554D" w:rsidP="00DF554D">
            <w:pPr>
              <w:jc w:val="both"/>
              <w:rPr>
                <w:rFonts w:asciiTheme="majorHAnsi" w:hAnsiTheme="majorHAnsi"/>
                <w:szCs w:val="20"/>
              </w:rPr>
            </w:pPr>
            <w:r w:rsidRPr="001E6ECB">
              <w:rPr>
                <w:rFonts w:asciiTheme="majorHAnsi" w:hAnsiTheme="majorHAnsi"/>
                <w:szCs w:val="20"/>
              </w:rPr>
              <w:t xml:space="preserve">The prosecutors are independent . </w:t>
            </w:r>
          </w:p>
          <w:p w:rsidR="00A94E2D" w:rsidRPr="001E6ECB" w:rsidRDefault="00A94E2D" w:rsidP="00160B1B">
            <w:pPr>
              <w:jc w:val="both"/>
              <w:rPr>
                <w:rFonts w:asciiTheme="majorHAnsi" w:hAnsiTheme="majorHAnsi"/>
                <w:szCs w:val="20"/>
              </w:rPr>
            </w:pPr>
          </w:p>
        </w:tc>
        <w:tc>
          <w:tcPr>
            <w:tcW w:w="2977" w:type="dxa"/>
          </w:tcPr>
          <w:p w:rsidR="00DF554D" w:rsidRPr="001E6ECB" w:rsidRDefault="00DF554D" w:rsidP="00DF554D">
            <w:pPr>
              <w:jc w:val="both"/>
              <w:rPr>
                <w:rFonts w:asciiTheme="majorHAnsi" w:hAnsiTheme="majorHAnsi"/>
                <w:szCs w:val="20"/>
              </w:rPr>
            </w:pPr>
            <w:r w:rsidRPr="001E6ECB">
              <w:rPr>
                <w:rFonts w:asciiTheme="majorHAnsi" w:hAnsiTheme="majorHAnsi"/>
                <w:szCs w:val="20"/>
              </w:rPr>
              <w:t>It is not the case. Please see above.</w:t>
            </w:r>
          </w:p>
          <w:p w:rsidR="00A94E2D" w:rsidRPr="001E6ECB" w:rsidRDefault="00A94E2D" w:rsidP="00160B1B">
            <w:pPr>
              <w:jc w:val="both"/>
              <w:rPr>
                <w:rFonts w:asciiTheme="majorHAnsi" w:hAnsiTheme="majorHAnsi"/>
                <w:szCs w:val="20"/>
              </w:rPr>
            </w:pPr>
          </w:p>
        </w:tc>
        <w:tc>
          <w:tcPr>
            <w:tcW w:w="2693" w:type="dxa"/>
          </w:tcPr>
          <w:p w:rsidR="00A94E2D" w:rsidRPr="001E6ECB" w:rsidRDefault="00DF554D" w:rsidP="00160B1B">
            <w:pPr>
              <w:jc w:val="both"/>
              <w:rPr>
                <w:rFonts w:asciiTheme="majorHAnsi" w:hAnsiTheme="majorHAnsi"/>
                <w:szCs w:val="20"/>
              </w:rPr>
            </w:pPr>
            <w:r w:rsidRPr="001E6ECB">
              <w:rPr>
                <w:rFonts w:asciiTheme="majorHAnsi" w:hAnsiTheme="majorHAnsi"/>
                <w:szCs w:val="20"/>
              </w:rPr>
              <w:t>n/a</w:t>
            </w:r>
          </w:p>
        </w:tc>
      </w:tr>
      <w:tr w:rsidR="00CF41AA" w:rsidRPr="001E6ECB" w:rsidTr="00696C45">
        <w:tc>
          <w:tcPr>
            <w:tcW w:w="1277" w:type="dxa"/>
          </w:tcPr>
          <w:p w:rsidR="00CF41AA" w:rsidRPr="001E6ECB" w:rsidRDefault="00CF41AA" w:rsidP="00800BA1">
            <w:pPr>
              <w:spacing w:line="276" w:lineRule="auto"/>
              <w:jc w:val="both"/>
              <w:rPr>
                <w:rFonts w:asciiTheme="majorHAnsi" w:hAnsiTheme="majorHAnsi"/>
                <w:b/>
                <w:noProof/>
                <w:color w:val="000076"/>
                <w:szCs w:val="20"/>
                <w:lang w:val="en-GB"/>
              </w:rPr>
            </w:pPr>
            <w:r w:rsidRPr="001E6ECB">
              <w:rPr>
                <w:rFonts w:asciiTheme="majorHAnsi" w:hAnsiTheme="majorHAnsi"/>
                <w:b/>
                <w:noProof/>
                <w:color w:val="000076"/>
                <w:szCs w:val="20"/>
                <w:lang w:val="en-GB"/>
              </w:rPr>
              <w:drawing>
                <wp:inline distT="0" distB="0" distL="0" distR="0" wp14:anchorId="47AF9BC2" wp14:editId="36F72A4F">
                  <wp:extent cx="243840" cy="158750"/>
                  <wp:effectExtent l="0" t="0" r="3810" b="0"/>
                  <wp:docPr id="2376" name="Picture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3840" cy="158750"/>
                          </a:xfrm>
                          <a:prstGeom prst="rect">
                            <a:avLst/>
                          </a:prstGeom>
                          <a:noFill/>
                        </pic:spPr>
                      </pic:pic>
                    </a:graphicData>
                  </a:graphic>
                </wp:inline>
              </w:drawing>
            </w:r>
            <w:r w:rsidRPr="001E6ECB">
              <w:rPr>
                <w:rFonts w:asciiTheme="majorHAnsi" w:hAnsiTheme="majorHAnsi"/>
                <w:b/>
                <w:color w:val="000076"/>
                <w:szCs w:val="20"/>
                <w:lang w:val="en-GB"/>
              </w:rPr>
              <w:t xml:space="preserve"> SE</w:t>
            </w:r>
          </w:p>
        </w:tc>
        <w:tc>
          <w:tcPr>
            <w:tcW w:w="2976" w:type="dxa"/>
          </w:tcPr>
          <w:p w:rsidR="00CF41AA" w:rsidRPr="001E6ECB" w:rsidRDefault="00CF41AA" w:rsidP="00E94669">
            <w:pPr>
              <w:pStyle w:val="NormalWeb"/>
              <w:spacing w:before="100" w:after="100"/>
              <w:jc w:val="both"/>
              <w:rPr>
                <w:rFonts w:asciiTheme="majorHAnsi" w:hAnsiTheme="majorHAnsi"/>
                <w:sz w:val="20"/>
                <w:szCs w:val="20"/>
              </w:rPr>
            </w:pPr>
            <w:r w:rsidRPr="001E6ECB">
              <w:rPr>
                <w:rFonts w:asciiTheme="majorHAnsi" w:hAnsiTheme="majorHAnsi"/>
                <w:sz w:val="20"/>
                <w:szCs w:val="20"/>
              </w:rPr>
              <w:t>In Sweden a prosecutor is competent to issue an EAW after a court decision on detention.</w:t>
            </w:r>
          </w:p>
        </w:tc>
        <w:tc>
          <w:tcPr>
            <w:tcW w:w="2835" w:type="dxa"/>
          </w:tcPr>
          <w:p w:rsidR="00CF41AA" w:rsidRPr="001E6ECB" w:rsidRDefault="00CF41AA" w:rsidP="00E94669">
            <w:pPr>
              <w:pStyle w:val="NormalWeb"/>
              <w:spacing w:before="100" w:after="100"/>
              <w:jc w:val="both"/>
              <w:rPr>
                <w:rFonts w:asciiTheme="majorHAnsi" w:hAnsiTheme="majorHAnsi"/>
                <w:sz w:val="20"/>
                <w:szCs w:val="20"/>
              </w:rPr>
            </w:pPr>
            <w:r w:rsidRPr="001E6ECB">
              <w:rPr>
                <w:rFonts w:asciiTheme="majorHAnsi" w:hAnsiTheme="majorHAnsi"/>
                <w:sz w:val="20"/>
                <w:szCs w:val="20"/>
              </w:rPr>
              <w:t>The prosecutor in charge of the case.</w:t>
            </w:r>
          </w:p>
        </w:tc>
        <w:tc>
          <w:tcPr>
            <w:tcW w:w="2835" w:type="dxa"/>
          </w:tcPr>
          <w:p w:rsidR="00CF41AA" w:rsidRPr="001E6ECB" w:rsidRDefault="00CF41AA" w:rsidP="00CF41AA">
            <w:pPr>
              <w:jc w:val="both"/>
              <w:rPr>
                <w:rFonts w:asciiTheme="majorHAnsi" w:hAnsiTheme="majorHAnsi"/>
                <w:szCs w:val="20"/>
              </w:rPr>
            </w:pPr>
            <w:r w:rsidRPr="001E6ECB">
              <w:rPr>
                <w:rFonts w:asciiTheme="majorHAnsi" w:hAnsiTheme="majorHAnsi"/>
                <w:szCs w:val="20"/>
              </w:rPr>
              <w:t>Chapter 12 Section 2 of the Instrument of Government (the Constitution of Sweden) states that no public authority (government) nor the Swedish</w:t>
            </w:r>
          </w:p>
          <w:p w:rsidR="00CF41AA" w:rsidRPr="001E6ECB" w:rsidRDefault="00CF41AA" w:rsidP="00CF41AA">
            <w:pPr>
              <w:jc w:val="both"/>
              <w:rPr>
                <w:rFonts w:asciiTheme="majorHAnsi" w:hAnsiTheme="majorHAnsi"/>
                <w:szCs w:val="20"/>
              </w:rPr>
            </w:pPr>
            <w:r w:rsidRPr="001E6ECB">
              <w:rPr>
                <w:rFonts w:asciiTheme="majorHAnsi" w:hAnsiTheme="majorHAnsi"/>
                <w:szCs w:val="20"/>
              </w:rPr>
              <w:t>parliament (Riksdag) may influence or determine how an authority shall decide an individual case, nor how a rule of law is to be applied.</w:t>
            </w:r>
          </w:p>
          <w:p w:rsidR="00CF41AA" w:rsidRPr="001E6ECB" w:rsidRDefault="00CF41AA" w:rsidP="00CF41AA">
            <w:pPr>
              <w:jc w:val="both"/>
              <w:rPr>
                <w:rFonts w:asciiTheme="majorHAnsi" w:hAnsiTheme="majorHAnsi"/>
                <w:szCs w:val="20"/>
              </w:rPr>
            </w:pPr>
          </w:p>
          <w:p w:rsidR="00CF41AA" w:rsidRPr="001E6ECB" w:rsidRDefault="00CF41AA" w:rsidP="00CF41AA">
            <w:pPr>
              <w:jc w:val="both"/>
              <w:rPr>
                <w:rFonts w:asciiTheme="majorHAnsi" w:hAnsiTheme="majorHAnsi"/>
                <w:szCs w:val="20"/>
              </w:rPr>
            </w:pPr>
            <w:r w:rsidRPr="001E6ECB">
              <w:rPr>
                <w:rFonts w:asciiTheme="majorHAnsi" w:hAnsiTheme="majorHAnsi"/>
                <w:szCs w:val="20"/>
              </w:rPr>
              <w:t>Thus, a prosecutor is completely independent and free to make his or her own decisions.</w:t>
            </w:r>
          </w:p>
          <w:p w:rsidR="00CF41AA" w:rsidRPr="001E6ECB" w:rsidRDefault="00CF41AA" w:rsidP="00CF41AA">
            <w:pPr>
              <w:jc w:val="both"/>
              <w:rPr>
                <w:rFonts w:asciiTheme="majorHAnsi" w:hAnsiTheme="majorHAnsi"/>
                <w:szCs w:val="20"/>
              </w:rPr>
            </w:pPr>
          </w:p>
          <w:p w:rsidR="00CF41AA" w:rsidRPr="001E6ECB" w:rsidRDefault="00CF41AA" w:rsidP="00CF41AA">
            <w:pPr>
              <w:jc w:val="both"/>
              <w:rPr>
                <w:rFonts w:asciiTheme="majorHAnsi" w:hAnsiTheme="majorHAnsi"/>
                <w:szCs w:val="20"/>
              </w:rPr>
            </w:pPr>
            <w:r w:rsidRPr="001E6ECB">
              <w:rPr>
                <w:rFonts w:asciiTheme="majorHAnsi" w:hAnsiTheme="majorHAnsi"/>
                <w:szCs w:val="20"/>
              </w:rPr>
              <w:t>Nor is a prosecutor's head or the authority itself permitted to issue directives on how a matter is to be handled or what is to be decided.</w:t>
            </w:r>
          </w:p>
          <w:p w:rsidR="00CF41AA" w:rsidRPr="001E6ECB" w:rsidRDefault="00CF41AA" w:rsidP="00CF41AA">
            <w:pPr>
              <w:jc w:val="both"/>
              <w:rPr>
                <w:rFonts w:asciiTheme="majorHAnsi" w:hAnsiTheme="majorHAnsi"/>
                <w:szCs w:val="20"/>
              </w:rPr>
            </w:pPr>
          </w:p>
          <w:p w:rsidR="00CF41AA" w:rsidRPr="001E6ECB" w:rsidRDefault="00CF41AA" w:rsidP="00CF41AA">
            <w:pPr>
              <w:jc w:val="both"/>
              <w:rPr>
                <w:rFonts w:asciiTheme="majorHAnsi" w:hAnsiTheme="majorHAnsi"/>
                <w:szCs w:val="20"/>
              </w:rPr>
            </w:pPr>
            <w:r w:rsidRPr="001E6ECB">
              <w:rPr>
                <w:rFonts w:asciiTheme="majorHAnsi" w:hAnsiTheme="majorHAnsi"/>
                <w:szCs w:val="20"/>
              </w:rPr>
              <w:t>In Sweden, the role of the prosecutor has been devised so that the prosecutor has a central and independent role throughout the investigation process and legal proceedings in court. The prosecutor's independence is especially important with regard to the leading of criminal investigations and the taking of judicial decisions. It is the prosecutor, not the authority where he or she is employed, who takes decisions regarding whether legal proceedings are to be taken. It is the prosecutor who participates in court proceedings. The role of prosecutor is thereby exerted by an identifiable person with a personal responsibility.</w:t>
            </w:r>
          </w:p>
          <w:p w:rsidR="00CF41AA" w:rsidRPr="001E6ECB" w:rsidRDefault="00CF41AA" w:rsidP="00CF41AA">
            <w:pPr>
              <w:jc w:val="both"/>
              <w:rPr>
                <w:rFonts w:asciiTheme="majorHAnsi" w:hAnsiTheme="majorHAnsi"/>
                <w:szCs w:val="20"/>
              </w:rPr>
            </w:pPr>
          </w:p>
          <w:p w:rsidR="00CF41AA" w:rsidRPr="001E6ECB" w:rsidRDefault="00CF41AA" w:rsidP="00CF41AA">
            <w:pPr>
              <w:jc w:val="both"/>
              <w:rPr>
                <w:rFonts w:asciiTheme="majorHAnsi" w:hAnsiTheme="majorHAnsi"/>
                <w:szCs w:val="20"/>
              </w:rPr>
            </w:pPr>
            <w:r w:rsidRPr="001E6ECB">
              <w:rPr>
                <w:rFonts w:asciiTheme="majorHAnsi" w:hAnsiTheme="majorHAnsi"/>
                <w:szCs w:val="20"/>
              </w:rPr>
              <w:t>A prosecutor has the right to decide whether a suspect is to be detained. The detaining of a person must be reported to a court within three days in order for the detention to be examined.</w:t>
            </w:r>
          </w:p>
          <w:p w:rsidR="00CF41AA" w:rsidRPr="001E6ECB" w:rsidRDefault="00CF41AA" w:rsidP="00CF41AA">
            <w:pPr>
              <w:jc w:val="both"/>
              <w:rPr>
                <w:rFonts w:asciiTheme="majorHAnsi" w:hAnsiTheme="majorHAnsi"/>
                <w:szCs w:val="20"/>
              </w:rPr>
            </w:pPr>
          </w:p>
          <w:p w:rsidR="00CF41AA" w:rsidRPr="001E6ECB" w:rsidRDefault="00CF41AA" w:rsidP="00CF41AA">
            <w:pPr>
              <w:jc w:val="both"/>
              <w:rPr>
                <w:rFonts w:asciiTheme="majorHAnsi" w:hAnsiTheme="majorHAnsi"/>
                <w:szCs w:val="20"/>
              </w:rPr>
            </w:pPr>
            <w:r w:rsidRPr="001E6ECB">
              <w:rPr>
                <w:rFonts w:asciiTheme="majorHAnsi" w:hAnsiTheme="majorHAnsi"/>
                <w:szCs w:val="20"/>
              </w:rPr>
              <w:t>Thus a Swedish Prosecutor is not exposed to the risk of being subject, directly or indirectly, to directions or instructions in a specific case from the executive, such as a Minister for Justice, in connection with the adoption of a decision to issue a European arrest warrant. This means that the European Court of Justice's judgments of 27 May 2019 in the cases C-508/18, 509/18 and C-82/19 does not affect the Swedish prosecutor's competence to issue European Arrest Warrant.</w:t>
            </w:r>
          </w:p>
        </w:tc>
        <w:tc>
          <w:tcPr>
            <w:tcW w:w="2977" w:type="dxa"/>
          </w:tcPr>
          <w:p w:rsidR="00CF41AA" w:rsidRPr="001E6ECB" w:rsidRDefault="00CF41AA" w:rsidP="00CF41AA">
            <w:pPr>
              <w:pStyle w:val="NormalWeb"/>
              <w:spacing w:before="100" w:after="100"/>
              <w:jc w:val="both"/>
              <w:rPr>
                <w:rFonts w:asciiTheme="majorHAnsi" w:hAnsiTheme="majorHAnsi"/>
                <w:sz w:val="20"/>
                <w:szCs w:val="20"/>
              </w:rPr>
            </w:pPr>
            <w:r w:rsidRPr="001E6ECB">
              <w:rPr>
                <w:rFonts w:asciiTheme="majorHAnsi" w:hAnsiTheme="majorHAnsi"/>
                <w:sz w:val="20"/>
                <w:szCs w:val="20"/>
              </w:rPr>
              <w:t>A certificate on the Swedish prosecutor being a judicial authority has been issued and signed by the Temporary Deputy Prosecutor-General, Ms Marie-Louise Ollén.</w:t>
            </w:r>
          </w:p>
          <w:p w:rsidR="00CF41AA" w:rsidRPr="001E6ECB" w:rsidRDefault="00CF41AA" w:rsidP="00CF41AA">
            <w:pPr>
              <w:pStyle w:val="NormalWeb"/>
              <w:spacing w:before="100" w:after="100"/>
              <w:jc w:val="both"/>
              <w:rPr>
                <w:rFonts w:asciiTheme="majorHAnsi" w:hAnsiTheme="majorHAnsi"/>
                <w:sz w:val="20"/>
                <w:szCs w:val="20"/>
              </w:rPr>
            </w:pPr>
            <w:r w:rsidRPr="001E6ECB">
              <w:rPr>
                <w:rFonts w:asciiTheme="majorHAnsi" w:hAnsiTheme="majorHAnsi"/>
                <w:sz w:val="20"/>
                <w:szCs w:val="20"/>
              </w:rPr>
              <w:object w:dxaOrig="1550" w:dyaOrig="991">
                <v:shape id="_x0000_i1045" type="#_x0000_t75" style="width:77.25pt;height:49.5pt" o:ole="">
                  <v:imagedata r:id="rId82" o:title=""/>
                </v:shape>
                <o:OLEObject Type="Embed" ProgID="Package" ShapeID="_x0000_i1045" DrawAspect="Icon" ObjectID="_1646122961" r:id="rId83"/>
              </w:object>
            </w:r>
          </w:p>
          <w:p w:rsidR="00CF41AA" w:rsidRPr="001E6ECB" w:rsidRDefault="00CF41AA" w:rsidP="0002666F">
            <w:pPr>
              <w:pStyle w:val="NormalWeb"/>
              <w:spacing w:before="100" w:after="100"/>
              <w:jc w:val="both"/>
              <w:rPr>
                <w:rFonts w:asciiTheme="majorHAnsi" w:hAnsiTheme="majorHAnsi"/>
                <w:sz w:val="20"/>
                <w:szCs w:val="20"/>
              </w:rPr>
            </w:pPr>
          </w:p>
        </w:tc>
        <w:tc>
          <w:tcPr>
            <w:tcW w:w="2693" w:type="dxa"/>
          </w:tcPr>
          <w:p w:rsidR="00CF41AA" w:rsidRDefault="00CF41AA" w:rsidP="00923190">
            <w:pPr>
              <w:pStyle w:val="NormalWeb"/>
              <w:spacing w:before="100" w:after="100"/>
              <w:jc w:val="both"/>
              <w:rPr>
                <w:rFonts w:asciiTheme="majorHAnsi" w:hAnsiTheme="majorHAnsi"/>
                <w:color w:val="000000"/>
                <w:sz w:val="20"/>
                <w:szCs w:val="20"/>
                <w:lang w:val="en-GB"/>
              </w:rPr>
            </w:pPr>
          </w:p>
          <w:p w:rsidR="004770EE" w:rsidRDefault="004770EE" w:rsidP="00923190">
            <w:pPr>
              <w:pStyle w:val="NormalWeb"/>
              <w:spacing w:before="100" w:after="100"/>
              <w:jc w:val="both"/>
              <w:rPr>
                <w:rFonts w:asciiTheme="majorHAnsi" w:hAnsiTheme="majorHAnsi"/>
                <w:color w:val="000000"/>
                <w:sz w:val="20"/>
                <w:szCs w:val="20"/>
                <w:lang w:val="en-GB"/>
              </w:rPr>
            </w:pPr>
          </w:p>
          <w:p w:rsidR="004770EE" w:rsidRDefault="004770EE" w:rsidP="00923190">
            <w:pPr>
              <w:pStyle w:val="NormalWeb"/>
              <w:spacing w:before="100" w:after="100"/>
              <w:jc w:val="both"/>
              <w:rPr>
                <w:rFonts w:asciiTheme="majorHAnsi" w:hAnsiTheme="majorHAnsi"/>
                <w:color w:val="000000"/>
                <w:sz w:val="20"/>
                <w:szCs w:val="20"/>
                <w:lang w:val="en-GB"/>
              </w:rPr>
            </w:pPr>
          </w:p>
          <w:p w:rsidR="004770EE" w:rsidRPr="001E6ECB" w:rsidRDefault="004770EE" w:rsidP="004770EE">
            <w:pPr>
              <w:pStyle w:val="NormalWeb"/>
              <w:spacing w:before="100" w:after="100"/>
              <w:jc w:val="center"/>
              <w:rPr>
                <w:rFonts w:asciiTheme="majorHAnsi" w:hAnsiTheme="majorHAnsi"/>
                <w:color w:val="000000"/>
                <w:sz w:val="20"/>
                <w:szCs w:val="20"/>
                <w:lang w:val="en-GB"/>
              </w:rPr>
            </w:pPr>
            <w:r>
              <w:rPr>
                <w:rFonts w:asciiTheme="majorHAnsi" w:hAnsiTheme="majorHAnsi"/>
                <w:color w:val="000000"/>
                <w:sz w:val="20"/>
                <w:szCs w:val="20"/>
                <w:lang w:val="en-GB"/>
              </w:rPr>
              <w:object w:dxaOrig="1537" w:dyaOrig="997">
                <v:shape id="_x0000_i1046" type="#_x0000_t75" style="width:76.5pt;height:49.5pt" o:ole="">
                  <v:imagedata r:id="rId84" o:title=""/>
                </v:shape>
                <o:OLEObject Type="Embed" ProgID="Acrobat.Document.DC" ShapeID="_x0000_i1046" DrawAspect="Icon" ObjectID="_1646122962" r:id="rId85"/>
              </w:object>
            </w:r>
          </w:p>
        </w:tc>
      </w:tr>
      <w:tr w:rsidR="00A94E2D" w:rsidRPr="001E6ECB" w:rsidTr="00696C45">
        <w:tc>
          <w:tcPr>
            <w:tcW w:w="1277" w:type="dxa"/>
          </w:tcPr>
          <w:p w:rsidR="00A94E2D" w:rsidRPr="001E6ECB" w:rsidRDefault="00A94E2D" w:rsidP="00800BA1">
            <w:pPr>
              <w:spacing w:line="276" w:lineRule="auto"/>
              <w:jc w:val="both"/>
              <w:rPr>
                <w:rFonts w:asciiTheme="majorHAnsi" w:hAnsiTheme="majorHAnsi"/>
                <w:b/>
                <w:noProof/>
                <w:color w:val="000076"/>
                <w:szCs w:val="20"/>
                <w:lang w:val="en-GB"/>
              </w:rPr>
            </w:pPr>
            <w:r w:rsidRPr="001E6ECB">
              <w:rPr>
                <w:rFonts w:asciiTheme="majorHAnsi" w:hAnsiTheme="majorHAnsi"/>
                <w:noProof/>
                <w:szCs w:val="20"/>
                <w:lang w:val="en-GB"/>
              </w:rPr>
              <w:drawing>
                <wp:inline distT="0" distB="0" distL="0" distR="0" wp14:anchorId="431EE174" wp14:editId="12BC074B">
                  <wp:extent cx="247650" cy="161925"/>
                  <wp:effectExtent l="0" t="0" r="0" b="9525"/>
                  <wp:docPr id="2300" name="Picture 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Pr="001E6ECB">
              <w:rPr>
                <w:rFonts w:asciiTheme="majorHAnsi" w:hAnsiTheme="majorHAnsi"/>
                <w:b/>
                <w:color w:val="000076"/>
                <w:szCs w:val="20"/>
                <w:lang w:val="en-GB"/>
              </w:rPr>
              <w:t xml:space="preserve"> SI</w:t>
            </w:r>
          </w:p>
        </w:tc>
        <w:tc>
          <w:tcPr>
            <w:tcW w:w="2976" w:type="dxa"/>
          </w:tcPr>
          <w:p w:rsidR="00A94E2D" w:rsidRPr="001E6ECB" w:rsidRDefault="00A94E2D" w:rsidP="003909E7">
            <w:pPr>
              <w:pStyle w:val="Default"/>
              <w:jc w:val="both"/>
              <w:rPr>
                <w:rFonts w:asciiTheme="majorHAnsi" w:hAnsiTheme="majorHAnsi"/>
                <w:color w:val="000000" w:themeColor="text1"/>
                <w:sz w:val="20"/>
                <w:szCs w:val="20"/>
                <w:lang w:val="en-US"/>
              </w:rPr>
            </w:pPr>
            <w:r w:rsidRPr="001E6ECB">
              <w:rPr>
                <w:rFonts w:asciiTheme="majorHAnsi" w:hAnsiTheme="majorHAnsi"/>
                <w:color w:val="000000" w:themeColor="text1"/>
                <w:sz w:val="20"/>
                <w:szCs w:val="20"/>
                <w:lang w:val="en-US"/>
              </w:rPr>
              <w:t>Cooperation in Criminal Matters with the Member States of the European Union Act (ZSKZDČEU-1)” regarding jurisdiction in decision-making procedure of the execution of the EAW states that:</w:t>
            </w:r>
          </w:p>
          <w:p w:rsidR="00A94E2D" w:rsidRPr="001E6ECB" w:rsidRDefault="00A94E2D" w:rsidP="003909E7">
            <w:pPr>
              <w:pStyle w:val="Default"/>
              <w:jc w:val="both"/>
              <w:rPr>
                <w:rFonts w:asciiTheme="majorHAnsi" w:hAnsiTheme="majorHAnsi"/>
                <w:color w:val="000000" w:themeColor="text1"/>
                <w:sz w:val="20"/>
                <w:szCs w:val="20"/>
                <w:lang w:val="en-US"/>
              </w:rPr>
            </w:pPr>
          </w:p>
          <w:p w:rsidR="00A94E2D" w:rsidRPr="001E6ECB" w:rsidRDefault="00A94E2D" w:rsidP="003909E7">
            <w:pPr>
              <w:pStyle w:val="Default"/>
              <w:jc w:val="both"/>
              <w:rPr>
                <w:rFonts w:asciiTheme="majorHAnsi" w:hAnsiTheme="majorHAnsi"/>
                <w:color w:val="000000" w:themeColor="text1"/>
                <w:sz w:val="20"/>
                <w:szCs w:val="20"/>
                <w:lang w:val="en-US"/>
              </w:rPr>
            </w:pPr>
            <w:r w:rsidRPr="001E6ECB">
              <w:rPr>
                <w:rFonts w:asciiTheme="majorHAnsi" w:hAnsiTheme="majorHAnsi"/>
                <w:color w:val="000000" w:themeColor="text1"/>
                <w:sz w:val="20"/>
                <w:szCs w:val="20"/>
                <w:lang w:val="en-US"/>
              </w:rPr>
              <w:t>“(1) The investigating judge of the court within the jurisdiction of which the requested person has a permanent or temporary residence, or within the jurisdiction of which the requested person is located, has jurisdiction to conduct proceedings for the surrender of such person to another Member State.</w:t>
            </w:r>
          </w:p>
          <w:p w:rsidR="00A94E2D" w:rsidRPr="001E6ECB" w:rsidRDefault="00A94E2D" w:rsidP="003909E7">
            <w:pPr>
              <w:pStyle w:val="Default"/>
              <w:jc w:val="both"/>
              <w:rPr>
                <w:rFonts w:asciiTheme="majorHAnsi" w:hAnsiTheme="majorHAnsi"/>
                <w:color w:val="000000" w:themeColor="text1"/>
                <w:sz w:val="20"/>
                <w:szCs w:val="20"/>
                <w:lang w:val="en-US"/>
              </w:rPr>
            </w:pPr>
          </w:p>
          <w:p w:rsidR="00A94E2D" w:rsidRPr="001E6ECB" w:rsidRDefault="00A94E2D" w:rsidP="003909E7">
            <w:pPr>
              <w:pStyle w:val="Default"/>
              <w:jc w:val="both"/>
              <w:rPr>
                <w:rFonts w:asciiTheme="majorHAnsi" w:hAnsiTheme="majorHAnsi"/>
                <w:color w:val="000000" w:themeColor="text1"/>
                <w:sz w:val="20"/>
                <w:szCs w:val="20"/>
                <w:lang w:val="en-US"/>
              </w:rPr>
            </w:pPr>
            <w:r w:rsidRPr="001E6ECB">
              <w:rPr>
                <w:rFonts w:asciiTheme="majorHAnsi" w:hAnsiTheme="majorHAnsi"/>
                <w:color w:val="000000" w:themeColor="text1"/>
                <w:sz w:val="20"/>
                <w:szCs w:val="20"/>
                <w:lang w:val="en-US"/>
              </w:rPr>
              <w:t>(2) If the investigating judge who receives a warrant does not have territorial jurisdiction, he or she shall immediately forward such warrant to a judge who has jurisdiction, and notify the ordering judicial authority thereof.” In this context the answer to your question is – no.</w:t>
            </w:r>
          </w:p>
        </w:tc>
        <w:tc>
          <w:tcPr>
            <w:tcW w:w="2835" w:type="dxa"/>
          </w:tcPr>
          <w:p w:rsidR="003909E7" w:rsidRPr="001E6ECB" w:rsidRDefault="003909E7" w:rsidP="003909E7">
            <w:pPr>
              <w:pStyle w:val="Default"/>
              <w:jc w:val="both"/>
              <w:rPr>
                <w:rFonts w:asciiTheme="majorHAnsi" w:hAnsiTheme="majorHAnsi"/>
                <w:color w:val="000000" w:themeColor="text1"/>
                <w:sz w:val="20"/>
                <w:szCs w:val="20"/>
                <w:lang w:val="en-US"/>
              </w:rPr>
            </w:pPr>
            <w:r w:rsidRPr="001E6ECB">
              <w:rPr>
                <w:rFonts w:asciiTheme="majorHAnsi" w:hAnsiTheme="majorHAnsi"/>
                <w:color w:val="000000" w:themeColor="text1"/>
                <w:sz w:val="20"/>
                <w:szCs w:val="20"/>
                <w:lang w:val="en-US"/>
              </w:rPr>
              <w:t xml:space="preserve">Competence for issuing of EAW is bestowed on the court. </w:t>
            </w:r>
          </w:p>
          <w:p w:rsidR="003909E7" w:rsidRPr="001E6ECB" w:rsidRDefault="003909E7" w:rsidP="003909E7">
            <w:pPr>
              <w:pStyle w:val="Default"/>
              <w:ind w:left="720"/>
              <w:jc w:val="both"/>
              <w:rPr>
                <w:rFonts w:asciiTheme="majorHAnsi" w:hAnsiTheme="majorHAnsi"/>
                <w:color w:val="000000" w:themeColor="text1"/>
                <w:sz w:val="20"/>
                <w:szCs w:val="20"/>
                <w:lang w:val="en-US"/>
              </w:rPr>
            </w:pPr>
          </w:p>
          <w:p w:rsidR="003909E7" w:rsidRPr="001E6ECB" w:rsidRDefault="003909E7" w:rsidP="003909E7">
            <w:pPr>
              <w:pStyle w:val="Default"/>
              <w:jc w:val="both"/>
              <w:rPr>
                <w:rFonts w:asciiTheme="majorHAnsi" w:hAnsiTheme="majorHAnsi"/>
                <w:color w:val="000000" w:themeColor="text1"/>
                <w:sz w:val="20"/>
                <w:szCs w:val="20"/>
                <w:lang w:val="en-US"/>
              </w:rPr>
            </w:pPr>
            <w:r w:rsidRPr="001E6ECB">
              <w:rPr>
                <w:rFonts w:asciiTheme="majorHAnsi" w:hAnsiTheme="majorHAnsi"/>
                <w:color w:val="000000" w:themeColor="text1"/>
                <w:sz w:val="20"/>
                <w:szCs w:val="20"/>
                <w:lang w:val="en-US"/>
              </w:rPr>
              <w:t xml:space="preserve">This is defined in Art. 42 of Cooperation in Criminal Matters with the Member States of the European Union Act (ZSKZDČEU-1): </w:t>
            </w:r>
          </w:p>
          <w:p w:rsidR="003909E7" w:rsidRPr="001E6ECB" w:rsidRDefault="003909E7" w:rsidP="003909E7">
            <w:pPr>
              <w:pStyle w:val="Default"/>
              <w:jc w:val="both"/>
              <w:rPr>
                <w:rFonts w:asciiTheme="majorHAnsi" w:hAnsiTheme="majorHAnsi"/>
                <w:color w:val="000000" w:themeColor="text1"/>
                <w:sz w:val="20"/>
                <w:szCs w:val="20"/>
                <w:lang w:val="en-US"/>
              </w:rPr>
            </w:pPr>
            <w:r w:rsidRPr="001E6ECB">
              <w:rPr>
                <w:rFonts w:asciiTheme="majorHAnsi" w:hAnsiTheme="majorHAnsi"/>
                <w:color w:val="000000" w:themeColor="text1"/>
                <w:sz w:val="20"/>
                <w:szCs w:val="20"/>
                <w:lang w:val="en-US"/>
              </w:rPr>
              <w:t xml:space="preserve">“(1) The national court conducting criminal proceedings, or the national court having  jurisdiction for executing a sentence, shall issue a warrant on the form provided by Annex 1 of this Act. </w:t>
            </w:r>
          </w:p>
          <w:p w:rsidR="00A94E2D" w:rsidRPr="001E6ECB" w:rsidRDefault="00A94E2D" w:rsidP="003909E7">
            <w:pPr>
              <w:pStyle w:val="Default"/>
              <w:jc w:val="both"/>
              <w:rPr>
                <w:rFonts w:asciiTheme="majorHAnsi" w:hAnsiTheme="majorHAnsi"/>
                <w:color w:val="000000" w:themeColor="text1"/>
                <w:sz w:val="20"/>
                <w:szCs w:val="20"/>
                <w:lang w:val="en-US"/>
              </w:rPr>
            </w:pPr>
          </w:p>
        </w:tc>
        <w:tc>
          <w:tcPr>
            <w:tcW w:w="2835" w:type="dxa"/>
          </w:tcPr>
          <w:p w:rsidR="003909E7" w:rsidRPr="001E6ECB" w:rsidRDefault="003909E7" w:rsidP="003909E7">
            <w:pPr>
              <w:pStyle w:val="Default"/>
              <w:jc w:val="both"/>
              <w:rPr>
                <w:rFonts w:asciiTheme="majorHAnsi" w:hAnsiTheme="majorHAnsi"/>
                <w:color w:val="000000" w:themeColor="text1"/>
                <w:sz w:val="20"/>
                <w:szCs w:val="20"/>
                <w:lang w:val="en-US"/>
              </w:rPr>
            </w:pPr>
            <w:r w:rsidRPr="001E6ECB">
              <w:rPr>
                <w:rFonts w:asciiTheme="majorHAnsi" w:hAnsiTheme="majorHAnsi"/>
                <w:color w:val="000000" w:themeColor="text1"/>
                <w:sz w:val="20"/>
                <w:szCs w:val="20"/>
                <w:lang w:val="en-US"/>
              </w:rPr>
              <w:t xml:space="preserve">Given that prosecutors are not competent for issuing of EAW, the question is not relevant for Slovenia. </w:t>
            </w:r>
          </w:p>
          <w:p w:rsidR="003909E7" w:rsidRPr="001E6ECB" w:rsidRDefault="003909E7" w:rsidP="003909E7">
            <w:pPr>
              <w:pStyle w:val="Default"/>
              <w:ind w:left="720"/>
              <w:jc w:val="both"/>
              <w:rPr>
                <w:rFonts w:asciiTheme="majorHAnsi" w:hAnsiTheme="majorHAnsi"/>
                <w:color w:val="000000" w:themeColor="text1"/>
                <w:sz w:val="20"/>
                <w:szCs w:val="20"/>
                <w:lang w:val="en-US"/>
              </w:rPr>
            </w:pPr>
          </w:p>
          <w:p w:rsidR="003909E7" w:rsidRPr="001E6ECB" w:rsidRDefault="003909E7" w:rsidP="003909E7">
            <w:pPr>
              <w:pStyle w:val="Default"/>
              <w:jc w:val="both"/>
              <w:rPr>
                <w:rFonts w:asciiTheme="majorHAnsi" w:hAnsiTheme="majorHAnsi"/>
                <w:color w:val="000000" w:themeColor="text1"/>
                <w:sz w:val="20"/>
                <w:szCs w:val="20"/>
                <w:lang w:val="en-US"/>
              </w:rPr>
            </w:pPr>
            <w:r w:rsidRPr="001E6ECB">
              <w:rPr>
                <w:rFonts w:asciiTheme="majorHAnsi" w:hAnsiTheme="majorHAnsi"/>
                <w:color w:val="000000" w:themeColor="text1"/>
                <w:sz w:val="20"/>
                <w:szCs w:val="20"/>
                <w:lang w:val="en-US"/>
              </w:rPr>
              <w:t xml:space="preserve">However, question of systemic role and functional independence of prosecutors in Republic of Slovenia was clarified by our Constitutional Court. In judgement No. U-I-42/12 Constitutional Court has confirmed that prosecutors as well as prosecutor offices in Republic of Slovenia are independent. </w:t>
            </w:r>
          </w:p>
          <w:p w:rsidR="00A94E2D" w:rsidRPr="001E6ECB" w:rsidRDefault="00A94E2D" w:rsidP="003909E7">
            <w:pPr>
              <w:pStyle w:val="Default"/>
              <w:jc w:val="both"/>
              <w:rPr>
                <w:rFonts w:asciiTheme="majorHAnsi" w:hAnsiTheme="majorHAnsi"/>
                <w:color w:val="000000" w:themeColor="text1"/>
                <w:sz w:val="20"/>
                <w:szCs w:val="20"/>
                <w:lang w:val="en-US"/>
              </w:rPr>
            </w:pPr>
          </w:p>
        </w:tc>
        <w:tc>
          <w:tcPr>
            <w:tcW w:w="2977" w:type="dxa"/>
          </w:tcPr>
          <w:p w:rsidR="003909E7" w:rsidRPr="001E6ECB" w:rsidRDefault="003909E7" w:rsidP="003909E7">
            <w:pPr>
              <w:pStyle w:val="Default"/>
              <w:jc w:val="both"/>
              <w:rPr>
                <w:rFonts w:asciiTheme="majorHAnsi" w:hAnsiTheme="majorHAnsi"/>
                <w:color w:val="000000" w:themeColor="text1"/>
                <w:sz w:val="20"/>
                <w:szCs w:val="20"/>
                <w:lang w:val="en-US"/>
              </w:rPr>
            </w:pPr>
            <w:r w:rsidRPr="001E6ECB">
              <w:rPr>
                <w:rFonts w:asciiTheme="majorHAnsi" w:hAnsiTheme="majorHAnsi"/>
                <w:color w:val="000000" w:themeColor="text1"/>
                <w:sz w:val="20"/>
                <w:szCs w:val="20"/>
                <w:lang w:val="en-US"/>
              </w:rPr>
              <w:t xml:space="preserve">From the point of view of Republic of Slovenia as the issuing authority, the recent decision does not affect us, because prosecutors are not the issuing authority for EAW (this competence is reserved for courts). </w:t>
            </w:r>
          </w:p>
          <w:p w:rsidR="00A94E2D" w:rsidRPr="001E6ECB" w:rsidRDefault="00A94E2D" w:rsidP="003909E7">
            <w:pPr>
              <w:pStyle w:val="Default"/>
              <w:jc w:val="both"/>
              <w:rPr>
                <w:rFonts w:asciiTheme="majorHAnsi" w:hAnsiTheme="majorHAnsi"/>
                <w:color w:val="000000" w:themeColor="text1"/>
                <w:sz w:val="20"/>
                <w:szCs w:val="20"/>
                <w:lang w:val="en-US"/>
              </w:rPr>
            </w:pPr>
          </w:p>
        </w:tc>
        <w:tc>
          <w:tcPr>
            <w:tcW w:w="2693" w:type="dxa"/>
          </w:tcPr>
          <w:p w:rsidR="003909E7" w:rsidRPr="001E6ECB" w:rsidRDefault="003909E7" w:rsidP="003909E7">
            <w:pPr>
              <w:pStyle w:val="Default"/>
              <w:jc w:val="both"/>
              <w:rPr>
                <w:rFonts w:asciiTheme="majorHAnsi" w:hAnsiTheme="majorHAnsi"/>
                <w:color w:val="000000" w:themeColor="text1"/>
                <w:sz w:val="20"/>
                <w:szCs w:val="20"/>
                <w:lang w:val="en-US"/>
              </w:rPr>
            </w:pPr>
            <w:r w:rsidRPr="001E6ECB">
              <w:rPr>
                <w:rFonts w:asciiTheme="majorHAnsi" w:hAnsiTheme="majorHAnsi"/>
                <w:color w:val="000000" w:themeColor="text1"/>
                <w:sz w:val="20"/>
                <w:szCs w:val="20"/>
                <w:lang w:val="en-US"/>
              </w:rPr>
              <w:t xml:space="preserve">In our view, issuing authorities of the countries, whose system was found wanting by the CJEU, should do their utmost to make the processing of such EAW by executing authorities as easy and as smooth as possible. Administrative onus/burden regarding the validity of EAWs should not be pushed to executing authorities. </w:t>
            </w:r>
          </w:p>
          <w:p w:rsidR="003909E7" w:rsidRPr="001E6ECB" w:rsidRDefault="003909E7" w:rsidP="003909E7">
            <w:pPr>
              <w:pStyle w:val="Default"/>
              <w:ind w:left="720"/>
              <w:jc w:val="both"/>
              <w:rPr>
                <w:rFonts w:asciiTheme="majorHAnsi" w:hAnsiTheme="majorHAnsi"/>
                <w:color w:val="000000" w:themeColor="text1"/>
                <w:sz w:val="20"/>
                <w:szCs w:val="20"/>
                <w:lang w:val="en-US"/>
              </w:rPr>
            </w:pPr>
          </w:p>
          <w:p w:rsidR="003909E7" w:rsidRPr="001E6ECB" w:rsidRDefault="003909E7" w:rsidP="003909E7">
            <w:pPr>
              <w:pStyle w:val="Default"/>
              <w:jc w:val="both"/>
              <w:rPr>
                <w:rFonts w:asciiTheme="majorHAnsi" w:hAnsiTheme="majorHAnsi"/>
                <w:color w:val="000000" w:themeColor="text1"/>
                <w:sz w:val="20"/>
                <w:szCs w:val="20"/>
                <w:lang w:val="en-US"/>
              </w:rPr>
            </w:pPr>
            <w:r w:rsidRPr="001E6ECB">
              <w:rPr>
                <w:rFonts w:asciiTheme="majorHAnsi" w:hAnsiTheme="majorHAnsi"/>
                <w:color w:val="auto"/>
                <w:sz w:val="20"/>
                <w:szCs w:val="20"/>
                <w:lang w:val="en-US"/>
              </w:rPr>
              <w:t>EAWs are issued primarily in the interest of the authorities of the issuing country and, consequently, they should</w:t>
            </w:r>
            <w:r w:rsidRPr="001E6ECB">
              <w:rPr>
                <w:rFonts w:asciiTheme="majorHAnsi" w:hAnsiTheme="majorHAnsi"/>
                <w:color w:val="000000" w:themeColor="text1"/>
                <w:sz w:val="20"/>
                <w:szCs w:val="20"/>
                <w:lang w:val="en-US"/>
              </w:rPr>
              <w:t xml:space="preserve">, as a matter of principle, inform the authorities of the executing country accordingly and supply them promptly with any supplemental documentation and any relevant subsequent decisions of the bodies deemed competent by the standards set by the CJEU. </w:t>
            </w:r>
          </w:p>
          <w:p w:rsidR="003909E7" w:rsidRPr="001E6ECB" w:rsidRDefault="003909E7" w:rsidP="003909E7">
            <w:pPr>
              <w:pStyle w:val="Default"/>
              <w:jc w:val="both"/>
              <w:rPr>
                <w:rFonts w:asciiTheme="majorHAnsi" w:hAnsiTheme="majorHAnsi"/>
                <w:color w:val="000000" w:themeColor="text1"/>
                <w:sz w:val="20"/>
                <w:szCs w:val="20"/>
                <w:lang w:val="en-US"/>
              </w:rPr>
            </w:pPr>
          </w:p>
          <w:p w:rsidR="00A94E2D" w:rsidRPr="001E6ECB" w:rsidRDefault="003909E7" w:rsidP="003909E7">
            <w:pPr>
              <w:pStyle w:val="Default"/>
              <w:jc w:val="both"/>
              <w:rPr>
                <w:rFonts w:asciiTheme="majorHAnsi" w:hAnsiTheme="majorHAnsi"/>
                <w:color w:val="000000" w:themeColor="text1"/>
                <w:sz w:val="20"/>
                <w:szCs w:val="20"/>
                <w:lang w:val="en-US"/>
              </w:rPr>
            </w:pPr>
            <w:r w:rsidRPr="001E6ECB">
              <w:rPr>
                <w:rFonts w:asciiTheme="majorHAnsi" w:hAnsiTheme="majorHAnsi"/>
                <w:color w:val="000000" w:themeColor="text1"/>
                <w:sz w:val="20"/>
                <w:szCs w:val="20"/>
                <w:lang w:val="en-US"/>
              </w:rPr>
              <w:t>They should do so without delay, in order to avoid any risks of ex-officio release of persons detained on basis of EAWs issued by non-competent issuing authorities.</w:t>
            </w:r>
          </w:p>
        </w:tc>
      </w:tr>
      <w:tr w:rsidR="00A94E2D" w:rsidRPr="001E6ECB" w:rsidTr="00696C45">
        <w:trPr>
          <w:trHeight w:val="238"/>
        </w:trPr>
        <w:tc>
          <w:tcPr>
            <w:tcW w:w="1277" w:type="dxa"/>
          </w:tcPr>
          <w:p w:rsidR="00A94E2D" w:rsidRPr="001E6ECB" w:rsidRDefault="00A94E2D" w:rsidP="00800BA1">
            <w:pPr>
              <w:spacing w:line="276" w:lineRule="auto"/>
              <w:jc w:val="both"/>
              <w:rPr>
                <w:rFonts w:asciiTheme="majorHAnsi" w:hAnsiTheme="majorHAnsi"/>
                <w:szCs w:val="20"/>
                <w:lang w:val="en-GB"/>
              </w:rPr>
            </w:pPr>
            <w:r w:rsidRPr="001E6ECB">
              <w:rPr>
                <w:rFonts w:asciiTheme="majorHAnsi" w:hAnsiTheme="majorHAnsi"/>
                <w:b/>
                <w:noProof/>
                <w:color w:val="000076"/>
                <w:szCs w:val="20"/>
                <w:lang w:val="en-GB"/>
              </w:rPr>
              <w:drawing>
                <wp:inline distT="0" distB="0" distL="0" distR="0" wp14:anchorId="52708E27" wp14:editId="430A5A11">
                  <wp:extent cx="243840" cy="158750"/>
                  <wp:effectExtent l="0" t="0" r="3810" b="0"/>
                  <wp:docPr id="2373" name="Picture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3840" cy="158750"/>
                          </a:xfrm>
                          <a:prstGeom prst="rect">
                            <a:avLst/>
                          </a:prstGeom>
                          <a:noFill/>
                        </pic:spPr>
                      </pic:pic>
                    </a:graphicData>
                  </a:graphic>
                </wp:inline>
              </w:drawing>
            </w:r>
            <w:r w:rsidRPr="001E6ECB">
              <w:rPr>
                <w:rFonts w:asciiTheme="majorHAnsi" w:hAnsiTheme="majorHAnsi"/>
                <w:b/>
                <w:color w:val="000076"/>
                <w:szCs w:val="20"/>
                <w:lang w:val="en-GB"/>
              </w:rPr>
              <w:t xml:space="preserve"> SK</w:t>
            </w:r>
          </w:p>
        </w:tc>
        <w:tc>
          <w:tcPr>
            <w:tcW w:w="2976" w:type="dxa"/>
          </w:tcPr>
          <w:p w:rsidR="00A94E2D" w:rsidRPr="001E6ECB" w:rsidRDefault="00A94E2D" w:rsidP="004F7FFE">
            <w:pPr>
              <w:jc w:val="both"/>
              <w:rPr>
                <w:rFonts w:asciiTheme="majorHAnsi" w:eastAsiaTheme="minorHAnsi" w:hAnsiTheme="majorHAnsi" w:cstheme="minorBidi"/>
                <w:szCs w:val="20"/>
                <w:lang w:val="sk-SK"/>
              </w:rPr>
            </w:pPr>
            <w:r w:rsidRPr="001E6ECB">
              <w:rPr>
                <w:rFonts w:asciiTheme="majorHAnsi" w:hAnsiTheme="majorHAnsi"/>
                <w:szCs w:val="20"/>
              </w:rPr>
              <w:t>According to our legislation only a judge is competent to issue an EAW. In the preliminary proceedings a judge can issue an EAW upon a petition of a prosecutor.</w:t>
            </w:r>
          </w:p>
        </w:tc>
        <w:tc>
          <w:tcPr>
            <w:tcW w:w="2835" w:type="dxa"/>
          </w:tcPr>
          <w:p w:rsidR="00FE0508" w:rsidRPr="001E6ECB" w:rsidRDefault="00FE0508" w:rsidP="00FE0508">
            <w:pPr>
              <w:jc w:val="both"/>
              <w:rPr>
                <w:rFonts w:asciiTheme="majorHAnsi" w:hAnsiTheme="majorHAnsi"/>
                <w:szCs w:val="20"/>
              </w:rPr>
            </w:pPr>
            <w:r w:rsidRPr="001E6ECB">
              <w:rPr>
                <w:rFonts w:asciiTheme="majorHAnsi" w:hAnsiTheme="majorHAnsi"/>
                <w:szCs w:val="20"/>
              </w:rPr>
              <w:t>Only a competent court can take the decision to issue an EAW.</w:t>
            </w:r>
          </w:p>
          <w:p w:rsidR="00A94E2D" w:rsidRPr="001E6ECB" w:rsidRDefault="00A94E2D" w:rsidP="004F7FFE">
            <w:pPr>
              <w:jc w:val="both"/>
              <w:rPr>
                <w:rFonts w:asciiTheme="majorHAnsi" w:hAnsiTheme="majorHAnsi"/>
                <w:szCs w:val="20"/>
                <w:lang w:val="en-GB"/>
              </w:rPr>
            </w:pPr>
          </w:p>
        </w:tc>
        <w:tc>
          <w:tcPr>
            <w:tcW w:w="2835" w:type="dxa"/>
          </w:tcPr>
          <w:p w:rsidR="00A94E2D" w:rsidRPr="001E6ECB" w:rsidRDefault="00FE0508" w:rsidP="004F7FFE">
            <w:pPr>
              <w:jc w:val="both"/>
              <w:rPr>
                <w:rFonts w:asciiTheme="majorHAnsi" w:hAnsiTheme="majorHAnsi"/>
                <w:szCs w:val="20"/>
              </w:rPr>
            </w:pPr>
            <w:r w:rsidRPr="001E6ECB">
              <w:rPr>
                <w:rFonts w:asciiTheme="majorHAnsi" w:hAnsiTheme="majorHAnsi"/>
                <w:szCs w:val="20"/>
              </w:rPr>
              <w:t xml:space="preserve">According to our national law, the Prosecutor´s Office is independent from the executive. Prosecutors are not exposed to the risk of being subject to directions or instructions from the executive in any case. </w:t>
            </w:r>
          </w:p>
        </w:tc>
        <w:tc>
          <w:tcPr>
            <w:tcW w:w="2977" w:type="dxa"/>
          </w:tcPr>
          <w:p w:rsidR="00FE0508" w:rsidRPr="001E6ECB" w:rsidRDefault="00FE0508" w:rsidP="00FE0508">
            <w:pPr>
              <w:jc w:val="both"/>
              <w:rPr>
                <w:rFonts w:asciiTheme="majorHAnsi" w:hAnsiTheme="majorHAnsi"/>
                <w:szCs w:val="20"/>
              </w:rPr>
            </w:pPr>
            <w:r w:rsidRPr="001E6ECB">
              <w:rPr>
                <w:rFonts w:asciiTheme="majorHAnsi" w:hAnsiTheme="majorHAnsi"/>
                <w:szCs w:val="20"/>
              </w:rPr>
              <w:t>The Slovak Republic is not affected by the CJEU´s judgement in question.</w:t>
            </w:r>
          </w:p>
          <w:p w:rsidR="00A94E2D" w:rsidRPr="001E6ECB" w:rsidRDefault="00A94E2D" w:rsidP="004F7FFE">
            <w:pPr>
              <w:jc w:val="both"/>
              <w:rPr>
                <w:rFonts w:asciiTheme="majorHAnsi" w:hAnsiTheme="majorHAnsi"/>
                <w:szCs w:val="20"/>
                <w:lang w:val="en-GB"/>
              </w:rPr>
            </w:pPr>
          </w:p>
        </w:tc>
        <w:tc>
          <w:tcPr>
            <w:tcW w:w="2693" w:type="dxa"/>
          </w:tcPr>
          <w:p w:rsidR="00FE0508" w:rsidRPr="001E6ECB" w:rsidRDefault="00715538" w:rsidP="00FE0508">
            <w:pPr>
              <w:rPr>
                <w:rFonts w:asciiTheme="majorHAnsi" w:hAnsiTheme="majorHAnsi"/>
                <w:szCs w:val="20"/>
              </w:rPr>
            </w:pPr>
            <w:r w:rsidRPr="001E6ECB">
              <w:rPr>
                <w:rFonts w:asciiTheme="majorHAnsi" w:hAnsiTheme="majorHAnsi"/>
                <w:szCs w:val="20"/>
              </w:rPr>
              <w:t>n/a</w:t>
            </w:r>
          </w:p>
          <w:p w:rsidR="00A94E2D" w:rsidRPr="001E6ECB" w:rsidRDefault="00A94E2D" w:rsidP="004F7FFE">
            <w:pPr>
              <w:jc w:val="both"/>
              <w:rPr>
                <w:rFonts w:asciiTheme="majorHAnsi" w:hAnsiTheme="majorHAnsi"/>
                <w:szCs w:val="20"/>
              </w:rPr>
            </w:pPr>
          </w:p>
        </w:tc>
      </w:tr>
      <w:tr w:rsidR="00A94E2D" w:rsidRPr="001E6ECB" w:rsidTr="00696C45">
        <w:tc>
          <w:tcPr>
            <w:tcW w:w="1277" w:type="dxa"/>
          </w:tcPr>
          <w:p w:rsidR="00A94E2D" w:rsidRPr="001E6ECB" w:rsidRDefault="00A94E2D" w:rsidP="00800BA1">
            <w:pPr>
              <w:spacing w:line="276" w:lineRule="auto"/>
              <w:jc w:val="both"/>
              <w:rPr>
                <w:rFonts w:asciiTheme="majorHAnsi" w:hAnsiTheme="majorHAnsi"/>
                <w:szCs w:val="20"/>
                <w:lang w:val="en-GB"/>
              </w:rPr>
            </w:pPr>
            <w:r w:rsidRPr="001E6ECB">
              <w:rPr>
                <w:rFonts w:asciiTheme="majorHAnsi" w:hAnsiTheme="majorHAnsi"/>
                <w:b/>
                <w:noProof/>
                <w:color w:val="000076"/>
                <w:szCs w:val="20"/>
                <w:lang w:val="en-GB"/>
              </w:rPr>
              <w:drawing>
                <wp:inline distT="0" distB="0" distL="0" distR="0" wp14:anchorId="7F2E073A" wp14:editId="23D84019">
                  <wp:extent cx="243840" cy="158750"/>
                  <wp:effectExtent l="0" t="0" r="3810" b="0"/>
                  <wp:docPr id="2378" name="Picture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3840" cy="158750"/>
                          </a:xfrm>
                          <a:prstGeom prst="rect">
                            <a:avLst/>
                          </a:prstGeom>
                          <a:noFill/>
                        </pic:spPr>
                      </pic:pic>
                    </a:graphicData>
                  </a:graphic>
                </wp:inline>
              </w:drawing>
            </w:r>
            <w:r w:rsidRPr="001E6ECB">
              <w:rPr>
                <w:rFonts w:asciiTheme="majorHAnsi" w:hAnsiTheme="majorHAnsi"/>
                <w:b/>
                <w:color w:val="000076"/>
                <w:szCs w:val="20"/>
                <w:lang w:val="en-GB"/>
              </w:rPr>
              <w:t xml:space="preserve"> UK</w:t>
            </w:r>
          </w:p>
        </w:tc>
        <w:tc>
          <w:tcPr>
            <w:tcW w:w="2976" w:type="dxa"/>
          </w:tcPr>
          <w:p w:rsidR="00A94E2D" w:rsidRPr="001E6ECB" w:rsidRDefault="00A94E2D" w:rsidP="0075590F">
            <w:pPr>
              <w:jc w:val="both"/>
              <w:rPr>
                <w:rFonts w:asciiTheme="majorHAnsi" w:hAnsiTheme="majorHAnsi"/>
                <w:szCs w:val="20"/>
              </w:rPr>
            </w:pPr>
            <w:r w:rsidRPr="001E6ECB">
              <w:rPr>
                <w:rFonts w:asciiTheme="majorHAnsi" w:hAnsiTheme="majorHAnsi"/>
                <w:szCs w:val="20"/>
              </w:rPr>
              <w:t xml:space="preserve">In the UK, a judge issues the EAW upon application from a prosecutor. </w:t>
            </w:r>
          </w:p>
          <w:p w:rsidR="00A94E2D" w:rsidRPr="001E6ECB" w:rsidRDefault="00A94E2D" w:rsidP="0075590F">
            <w:pPr>
              <w:jc w:val="both"/>
              <w:rPr>
                <w:rFonts w:asciiTheme="majorHAnsi" w:hAnsiTheme="majorHAnsi"/>
                <w:szCs w:val="20"/>
                <w:lang w:val="en-GB"/>
              </w:rPr>
            </w:pPr>
            <w:r w:rsidRPr="001E6ECB">
              <w:rPr>
                <w:rFonts w:asciiTheme="majorHAnsi" w:hAnsiTheme="majorHAnsi"/>
                <w:szCs w:val="20"/>
              </w:rPr>
              <w:t>Prosecutors cannot issue EAWs as we are not considered to be a judicial authority for EAWs</w:t>
            </w:r>
          </w:p>
        </w:tc>
        <w:tc>
          <w:tcPr>
            <w:tcW w:w="2835" w:type="dxa"/>
          </w:tcPr>
          <w:p w:rsidR="00A94E2D" w:rsidRPr="001E6ECB" w:rsidRDefault="00DC34E6" w:rsidP="0075590F">
            <w:pPr>
              <w:jc w:val="both"/>
              <w:rPr>
                <w:rFonts w:asciiTheme="majorHAnsi" w:hAnsiTheme="majorHAnsi"/>
                <w:szCs w:val="20"/>
              </w:rPr>
            </w:pPr>
            <w:r w:rsidRPr="001E6ECB">
              <w:rPr>
                <w:rFonts w:asciiTheme="majorHAnsi" w:hAnsiTheme="majorHAnsi"/>
                <w:szCs w:val="20"/>
              </w:rPr>
              <w:t>A court ultimately takes the decision to issue an EAW.</w:t>
            </w:r>
          </w:p>
        </w:tc>
        <w:tc>
          <w:tcPr>
            <w:tcW w:w="2835" w:type="dxa"/>
          </w:tcPr>
          <w:p w:rsidR="00A94E2D" w:rsidRPr="001E6ECB" w:rsidRDefault="00DC34E6" w:rsidP="00DC34E6">
            <w:pPr>
              <w:jc w:val="both"/>
              <w:rPr>
                <w:rFonts w:asciiTheme="majorHAnsi" w:hAnsiTheme="majorHAnsi"/>
                <w:szCs w:val="20"/>
              </w:rPr>
            </w:pPr>
            <w:r w:rsidRPr="001E6ECB">
              <w:rPr>
                <w:rFonts w:asciiTheme="majorHAnsi" w:hAnsiTheme="majorHAnsi"/>
                <w:szCs w:val="20"/>
              </w:rPr>
              <w:t>The UK has three public prosecution services (the Crown Prosecution Service covering England and Wales, the Crown Office covering Scotland and the Public Prosecution Service for Northern Ireland covering Northern Ireland). All bodies are entirely independent of the executive. As a common law system, much of this independence is uncodified and based on the system of custom and precedence. However, the Prosecution of Offences Act 1985 that set up the Crown Prosecution Service and the Justice (Northern Ireland) Act 2002 which set up the Public Prosecution Service for Northern Ireland guarantee their independence from the executive. As noted in the questionnaire, Crown/Public prosecutors in the UK cannot issue EAWs as they are not regarded as judicial authorities for this purpose. EAWs can only be issued by a court upon the application of a prosecutor. The executive has no powers to issue instructions to issue an EAW.</w:t>
            </w:r>
          </w:p>
        </w:tc>
        <w:tc>
          <w:tcPr>
            <w:tcW w:w="2977" w:type="dxa"/>
          </w:tcPr>
          <w:p w:rsidR="00103EAE" w:rsidRPr="001E6ECB" w:rsidRDefault="00103EAE" w:rsidP="00103EAE">
            <w:pPr>
              <w:jc w:val="both"/>
              <w:rPr>
                <w:rFonts w:asciiTheme="majorHAnsi" w:hAnsiTheme="majorHAnsi"/>
                <w:szCs w:val="20"/>
              </w:rPr>
            </w:pPr>
            <w:r w:rsidRPr="001E6ECB">
              <w:rPr>
                <w:rFonts w:asciiTheme="majorHAnsi" w:hAnsiTheme="majorHAnsi"/>
                <w:szCs w:val="20"/>
              </w:rPr>
              <w:t>The UK is not affected as issuing authority as only a court can issue an EAW.</w:t>
            </w:r>
          </w:p>
          <w:p w:rsidR="00A94E2D" w:rsidRPr="001E6ECB" w:rsidRDefault="00A94E2D" w:rsidP="0075590F">
            <w:pPr>
              <w:jc w:val="both"/>
              <w:rPr>
                <w:rFonts w:asciiTheme="majorHAnsi" w:hAnsiTheme="majorHAnsi"/>
                <w:szCs w:val="20"/>
                <w:lang w:val="en-GB"/>
              </w:rPr>
            </w:pPr>
          </w:p>
        </w:tc>
        <w:tc>
          <w:tcPr>
            <w:tcW w:w="2693" w:type="dxa"/>
          </w:tcPr>
          <w:p w:rsidR="00A94E2D" w:rsidRPr="001E6ECB" w:rsidRDefault="00715538" w:rsidP="0075590F">
            <w:pPr>
              <w:jc w:val="both"/>
              <w:rPr>
                <w:rFonts w:asciiTheme="majorHAnsi" w:hAnsiTheme="majorHAnsi"/>
                <w:szCs w:val="20"/>
              </w:rPr>
            </w:pPr>
            <w:r w:rsidRPr="001E6ECB">
              <w:rPr>
                <w:rFonts w:asciiTheme="majorHAnsi" w:hAnsiTheme="majorHAnsi"/>
                <w:szCs w:val="20"/>
              </w:rPr>
              <w:t>n/a</w:t>
            </w:r>
          </w:p>
        </w:tc>
      </w:tr>
      <w:tr w:rsidR="006F4F1B" w:rsidRPr="001E6ECB" w:rsidTr="00696C45">
        <w:tc>
          <w:tcPr>
            <w:tcW w:w="1277" w:type="dxa"/>
          </w:tcPr>
          <w:p w:rsidR="006F4F1B" w:rsidRDefault="00044CCA" w:rsidP="00800BA1">
            <w:pPr>
              <w:spacing w:line="276" w:lineRule="auto"/>
              <w:jc w:val="both"/>
              <w:rPr>
                <w:rFonts w:asciiTheme="majorHAnsi" w:hAnsiTheme="majorHAnsi"/>
                <w:b/>
                <w:noProof/>
                <w:color w:val="000076"/>
                <w:szCs w:val="20"/>
                <w:lang w:val="en-GB"/>
              </w:rPr>
            </w:pPr>
            <w:r>
              <w:rPr>
                <w:rFonts w:asciiTheme="majorHAnsi" w:hAnsiTheme="majorHAnsi"/>
                <w:b/>
                <w:noProof/>
                <w:color w:val="000076"/>
                <w:szCs w:val="20"/>
                <w:lang w:val="en-GB"/>
              </w:rPr>
              <w:drawing>
                <wp:inline distT="0" distB="0" distL="0" distR="0">
                  <wp:extent cx="209138" cy="187960"/>
                  <wp:effectExtent l="0" t="0" r="63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rwegian-flag-small.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22018" cy="199535"/>
                          </a:xfrm>
                          <a:prstGeom prst="rect">
                            <a:avLst/>
                          </a:prstGeom>
                        </pic:spPr>
                      </pic:pic>
                    </a:graphicData>
                  </a:graphic>
                </wp:inline>
              </w:drawing>
            </w:r>
            <w:r>
              <w:rPr>
                <w:rFonts w:asciiTheme="majorHAnsi" w:hAnsiTheme="majorHAnsi"/>
                <w:b/>
                <w:noProof/>
                <w:color w:val="000076"/>
                <w:szCs w:val="20"/>
                <w:lang w:val="en-GB"/>
              </w:rPr>
              <w:t xml:space="preserve">  </w:t>
            </w:r>
            <w:r w:rsidR="006F4F1B">
              <w:rPr>
                <w:rFonts w:asciiTheme="majorHAnsi" w:hAnsiTheme="majorHAnsi"/>
                <w:b/>
                <w:noProof/>
                <w:color w:val="000076"/>
                <w:szCs w:val="20"/>
                <w:lang w:val="en-GB"/>
              </w:rPr>
              <w:t>NO</w:t>
            </w:r>
          </w:p>
          <w:p w:rsidR="006F4F1B" w:rsidRDefault="006F4F1B" w:rsidP="00800BA1">
            <w:pPr>
              <w:spacing w:line="276" w:lineRule="auto"/>
              <w:jc w:val="both"/>
              <w:rPr>
                <w:rFonts w:asciiTheme="majorHAnsi" w:hAnsiTheme="majorHAnsi"/>
                <w:b/>
                <w:noProof/>
                <w:color w:val="000076"/>
                <w:szCs w:val="20"/>
                <w:lang w:val="en-GB"/>
              </w:rPr>
            </w:pPr>
          </w:p>
          <w:p w:rsidR="006F4F1B" w:rsidRDefault="006F4F1B" w:rsidP="00800BA1">
            <w:pPr>
              <w:spacing w:line="276" w:lineRule="auto"/>
              <w:jc w:val="both"/>
              <w:rPr>
                <w:rFonts w:asciiTheme="majorHAnsi" w:hAnsiTheme="majorHAnsi"/>
                <w:b/>
                <w:noProof/>
                <w:color w:val="000076"/>
                <w:szCs w:val="20"/>
                <w:lang w:val="en-GB"/>
              </w:rPr>
            </w:pPr>
          </w:p>
          <w:p w:rsidR="006F4F1B" w:rsidRDefault="006F4F1B" w:rsidP="00800BA1">
            <w:pPr>
              <w:spacing w:line="276" w:lineRule="auto"/>
              <w:jc w:val="both"/>
              <w:rPr>
                <w:rFonts w:asciiTheme="majorHAnsi" w:hAnsiTheme="majorHAnsi"/>
                <w:b/>
                <w:noProof/>
                <w:color w:val="000076"/>
                <w:szCs w:val="20"/>
                <w:lang w:val="en-GB"/>
              </w:rPr>
            </w:pPr>
          </w:p>
          <w:p w:rsidR="006F4F1B" w:rsidRPr="001E6ECB" w:rsidRDefault="006F4F1B" w:rsidP="00800BA1">
            <w:pPr>
              <w:spacing w:line="276" w:lineRule="auto"/>
              <w:jc w:val="both"/>
              <w:rPr>
                <w:rFonts w:asciiTheme="majorHAnsi" w:hAnsiTheme="majorHAnsi"/>
                <w:b/>
                <w:noProof/>
                <w:color w:val="000076"/>
                <w:szCs w:val="20"/>
                <w:lang w:val="en-GB"/>
              </w:rPr>
            </w:pPr>
          </w:p>
        </w:tc>
        <w:tc>
          <w:tcPr>
            <w:tcW w:w="2976" w:type="dxa"/>
          </w:tcPr>
          <w:p w:rsidR="006F4F1B" w:rsidRPr="001E6ECB" w:rsidRDefault="006F4F1B" w:rsidP="0075590F">
            <w:pPr>
              <w:jc w:val="both"/>
              <w:rPr>
                <w:rFonts w:asciiTheme="majorHAnsi" w:hAnsiTheme="majorHAnsi"/>
                <w:szCs w:val="20"/>
              </w:rPr>
            </w:pPr>
          </w:p>
        </w:tc>
        <w:tc>
          <w:tcPr>
            <w:tcW w:w="2835" w:type="dxa"/>
          </w:tcPr>
          <w:p w:rsidR="006F4F1B" w:rsidRPr="001E6ECB" w:rsidRDefault="006F4F1B" w:rsidP="0075590F">
            <w:pPr>
              <w:jc w:val="both"/>
              <w:rPr>
                <w:rFonts w:asciiTheme="majorHAnsi" w:hAnsiTheme="majorHAnsi"/>
                <w:szCs w:val="20"/>
              </w:rPr>
            </w:pPr>
          </w:p>
        </w:tc>
        <w:tc>
          <w:tcPr>
            <w:tcW w:w="2835" w:type="dxa"/>
          </w:tcPr>
          <w:p w:rsidR="006F4F1B" w:rsidRPr="001E6ECB" w:rsidRDefault="006F4F1B" w:rsidP="00DC34E6">
            <w:pPr>
              <w:jc w:val="both"/>
              <w:rPr>
                <w:rFonts w:asciiTheme="majorHAnsi" w:hAnsiTheme="majorHAnsi"/>
                <w:szCs w:val="20"/>
              </w:rPr>
            </w:pPr>
          </w:p>
        </w:tc>
        <w:tc>
          <w:tcPr>
            <w:tcW w:w="2977" w:type="dxa"/>
          </w:tcPr>
          <w:p w:rsidR="006F4F1B" w:rsidRPr="001E6ECB" w:rsidRDefault="006F4F1B" w:rsidP="00103EAE">
            <w:pPr>
              <w:jc w:val="both"/>
              <w:rPr>
                <w:rFonts w:asciiTheme="majorHAnsi" w:hAnsiTheme="majorHAnsi"/>
                <w:szCs w:val="20"/>
              </w:rPr>
            </w:pPr>
          </w:p>
        </w:tc>
        <w:tc>
          <w:tcPr>
            <w:tcW w:w="2693" w:type="dxa"/>
          </w:tcPr>
          <w:p w:rsidR="006F4F1B" w:rsidRDefault="006F4F1B" w:rsidP="0075590F">
            <w:pPr>
              <w:jc w:val="both"/>
              <w:rPr>
                <w:rFonts w:asciiTheme="majorHAnsi" w:hAnsiTheme="majorHAnsi"/>
                <w:szCs w:val="20"/>
              </w:rPr>
            </w:pPr>
          </w:p>
          <w:p w:rsidR="006F4F1B" w:rsidRPr="001E6ECB" w:rsidRDefault="006F4F1B" w:rsidP="006F4F1B">
            <w:pPr>
              <w:jc w:val="center"/>
              <w:rPr>
                <w:rFonts w:asciiTheme="majorHAnsi" w:hAnsiTheme="majorHAnsi"/>
                <w:szCs w:val="20"/>
              </w:rPr>
            </w:pPr>
            <w:r>
              <w:rPr>
                <w:rFonts w:asciiTheme="majorHAnsi" w:hAnsiTheme="majorHAnsi"/>
                <w:szCs w:val="20"/>
                <w:lang w:eastAsia="en-US"/>
              </w:rPr>
              <w:object w:dxaOrig="1537" w:dyaOrig="997">
                <v:shape id="_x0000_i1047" type="#_x0000_t75" style="width:76.5pt;height:49.5pt" o:ole="">
                  <v:imagedata r:id="rId90" o:title=""/>
                </v:shape>
                <o:OLEObject Type="Embed" ProgID="Acrobat.Document.DC" ShapeID="_x0000_i1047" DrawAspect="Icon" ObjectID="_1646122963" r:id="rId91"/>
              </w:object>
            </w:r>
          </w:p>
        </w:tc>
      </w:tr>
    </w:tbl>
    <w:p w:rsidR="00A170E6" w:rsidRPr="001E6ECB" w:rsidRDefault="00A170E6" w:rsidP="00447B1B">
      <w:pPr>
        <w:pStyle w:val="Heading1"/>
        <w:numPr>
          <w:ilvl w:val="0"/>
          <w:numId w:val="0"/>
        </w:numPr>
        <w:ind w:firstLine="720"/>
        <w:rPr>
          <w:rFonts w:asciiTheme="majorHAnsi" w:hAnsiTheme="majorHAnsi"/>
          <w:caps w:val="0"/>
          <w:color w:val="auto"/>
        </w:rPr>
      </w:pPr>
    </w:p>
    <w:p w:rsidR="00CB5FB5" w:rsidRDefault="00CB5FB5">
      <w:pPr>
        <w:spacing w:after="200" w:line="276" w:lineRule="auto"/>
        <w:rPr>
          <w:rFonts w:asciiTheme="majorHAnsi" w:hAnsiTheme="majorHAnsi"/>
          <w:b/>
          <w:spacing w:val="24"/>
          <w:sz w:val="24"/>
          <w:lang w:val="en-GB" w:eastAsia="fr-BE"/>
        </w:rPr>
      </w:pPr>
    </w:p>
    <w:p w:rsidR="00CB5FB5" w:rsidRPr="00CB5FB5" w:rsidRDefault="00CB5FB5" w:rsidP="00CB5FB5">
      <w:pPr>
        <w:rPr>
          <w:rFonts w:asciiTheme="majorHAnsi" w:hAnsiTheme="majorHAnsi"/>
          <w:sz w:val="24"/>
          <w:lang w:val="en-GB" w:eastAsia="fr-BE"/>
        </w:rPr>
      </w:pPr>
    </w:p>
    <w:p w:rsidR="00CB5FB5" w:rsidRPr="00CB5FB5" w:rsidRDefault="00CB5FB5" w:rsidP="00CB5FB5">
      <w:pPr>
        <w:rPr>
          <w:rFonts w:asciiTheme="majorHAnsi" w:hAnsiTheme="majorHAnsi"/>
          <w:sz w:val="24"/>
          <w:lang w:val="en-GB" w:eastAsia="fr-BE"/>
        </w:rPr>
      </w:pPr>
    </w:p>
    <w:p w:rsidR="00CB5FB5" w:rsidRPr="00CB5FB5" w:rsidRDefault="00CB5FB5" w:rsidP="00CB5FB5">
      <w:pPr>
        <w:rPr>
          <w:rFonts w:asciiTheme="majorHAnsi" w:hAnsiTheme="majorHAnsi"/>
          <w:sz w:val="24"/>
          <w:lang w:val="en-GB" w:eastAsia="fr-BE"/>
        </w:rPr>
      </w:pPr>
    </w:p>
    <w:p w:rsidR="00CB5FB5" w:rsidRPr="00CB5FB5" w:rsidRDefault="00CB5FB5" w:rsidP="00CB5FB5">
      <w:pPr>
        <w:rPr>
          <w:rFonts w:asciiTheme="majorHAnsi" w:hAnsiTheme="majorHAnsi"/>
          <w:sz w:val="24"/>
          <w:lang w:val="en-GB" w:eastAsia="fr-BE"/>
        </w:rPr>
      </w:pPr>
    </w:p>
    <w:p w:rsidR="00CB5FB5" w:rsidRPr="00CB5FB5" w:rsidRDefault="00CB5FB5" w:rsidP="00CB5FB5">
      <w:pPr>
        <w:rPr>
          <w:rFonts w:asciiTheme="majorHAnsi" w:hAnsiTheme="majorHAnsi"/>
          <w:sz w:val="24"/>
          <w:lang w:val="en-GB" w:eastAsia="fr-BE"/>
        </w:rPr>
      </w:pPr>
    </w:p>
    <w:p w:rsidR="00CB5FB5" w:rsidRDefault="00CB5FB5" w:rsidP="00CB5FB5">
      <w:pPr>
        <w:rPr>
          <w:rFonts w:asciiTheme="majorHAnsi" w:hAnsiTheme="majorHAnsi"/>
          <w:sz w:val="24"/>
          <w:lang w:val="en-GB" w:eastAsia="fr-BE"/>
        </w:rPr>
      </w:pPr>
    </w:p>
    <w:p w:rsidR="00A170E6" w:rsidRPr="00CB5FB5" w:rsidRDefault="00CB5FB5" w:rsidP="00CB5FB5">
      <w:pPr>
        <w:tabs>
          <w:tab w:val="left" w:pos="9960"/>
        </w:tabs>
        <w:rPr>
          <w:rFonts w:asciiTheme="majorHAnsi" w:hAnsiTheme="majorHAnsi"/>
          <w:sz w:val="24"/>
          <w:lang w:val="en-GB" w:eastAsia="fr-BE"/>
        </w:rPr>
      </w:pPr>
      <w:r>
        <w:rPr>
          <w:rFonts w:asciiTheme="majorHAnsi" w:hAnsiTheme="majorHAnsi"/>
          <w:sz w:val="24"/>
          <w:lang w:val="en-GB" w:eastAsia="fr-BE"/>
        </w:rPr>
        <w:tab/>
      </w:r>
    </w:p>
    <w:sectPr w:rsidR="00A170E6" w:rsidRPr="00CB5FB5" w:rsidSect="0051532F">
      <w:headerReference w:type="default" r:id="rId92"/>
      <w:footerReference w:type="default" r:id="rId93"/>
      <w:headerReference w:type="first" r:id="rId94"/>
      <w:footerReference w:type="first" r:id="rId95"/>
      <w:pgSz w:w="16838" w:h="11906" w:orient="landscape"/>
      <w:pgMar w:top="851"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122D" w:rsidRDefault="005A122D" w:rsidP="00DB1160">
      <w:r>
        <w:separator/>
      </w:r>
    </w:p>
  </w:endnote>
  <w:endnote w:type="continuationSeparator" w:id="0">
    <w:p w:rsidR="005A122D" w:rsidRDefault="005A122D" w:rsidP="00DB1160">
      <w:r>
        <w:continuationSeparator/>
      </w:r>
    </w:p>
  </w:endnote>
  <w:endnote w:type="continuationNotice" w:id="1">
    <w:p w:rsidR="005A122D" w:rsidRDefault="005A12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Open Sans">
    <w:altName w:val="Tahoma"/>
    <w:panose1 w:val="020B0606030504020204"/>
    <w:charset w:val="00"/>
    <w:family w:val="swiss"/>
    <w:pitch w:val="variable"/>
    <w:sig w:usb0="00000001"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imes New Roman Bold">
    <w:altName w:val="Times New Roman"/>
    <w:panose1 w:val="02020803070505020304"/>
    <w:charset w:val="00"/>
    <w:family w:val="roman"/>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DaxlinePro-Bold">
    <w:altName w:val="DaxlinePro-Bold"/>
    <w:panose1 w:val="00000000000000000000"/>
    <w:charset w:val="00"/>
    <w:family w:val="swiss"/>
    <w:notTrueType/>
    <w:pitch w:val="default"/>
    <w:sig w:usb0="00000003" w:usb1="00000000" w:usb2="00000000" w:usb3="00000000" w:csb0="00000001" w:csb1="00000000"/>
  </w:font>
  <w:font w:name="DaxlinePro-Regular">
    <w:altName w:val="DaxlinePro-Regular"/>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18"/>
        <w:szCs w:val="18"/>
      </w:rPr>
      <w:id w:val="-197398456"/>
      <w:docPartObj>
        <w:docPartGallery w:val="Page Numbers (Bottom of Page)"/>
        <w:docPartUnique/>
      </w:docPartObj>
    </w:sdtPr>
    <w:sdtEndPr>
      <w:rPr>
        <w:noProof/>
      </w:rPr>
    </w:sdtEndPr>
    <w:sdtContent>
      <w:p w:rsidR="00014719" w:rsidRPr="00571FFC" w:rsidRDefault="00014719">
        <w:pPr>
          <w:pStyle w:val="Footer"/>
          <w:jc w:val="center"/>
          <w:rPr>
            <w:rFonts w:asciiTheme="majorHAnsi" w:hAnsiTheme="majorHAnsi"/>
            <w:sz w:val="18"/>
            <w:szCs w:val="18"/>
          </w:rPr>
        </w:pPr>
        <w:r w:rsidRPr="00571FFC">
          <w:rPr>
            <w:rFonts w:asciiTheme="majorHAnsi" w:hAnsiTheme="majorHAnsi"/>
            <w:sz w:val="18"/>
            <w:szCs w:val="18"/>
          </w:rPr>
          <w:t xml:space="preserve">                                                                                  </w:t>
        </w:r>
        <w:r>
          <w:rPr>
            <w:rFonts w:asciiTheme="majorHAnsi" w:hAnsiTheme="majorHAnsi"/>
            <w:sz w:val="18"/>
            <w:szCs w:val="18"/>
          </w:rPr>
          <w:t xml:space="preserve">                                                             </w:t>
        </w:r>
        <w:r w:rsidRPr="00571FFC">
          <w:rPr>
            <w:rFonts w:asciiTheme="majorHAnsi" w:hAnsiTheme="majorHAnsi"/>
            <w:sz w:val="18"/>
            <w:szCs w:val="18"/>
          </w:rPr>
          <w:fldChar w:fldCharType="begin"/>
        </w:r>
        <w:r w:rsidRPr="00571FFC">
          <w:rPr>
            <w:rFonts w:asciiTheme="majorHAnsi" w:hAnsiTheme="majorHAnsi"/>
            <w:sz w:val="18"/>
            <w:szCs w:val="18"/>
          </w:rPr>
          <w:instrText xml:space="preserve"> PAGE   \* MERGEFORMAT </w:instrText>
        </w:r>
        <w:r w:rsidRPr="00571FFC">
          <w:rPr>
            <w:rFonts w:asciiTheme="majorHAnsi" w:hAnsiTheme="majorHAnsi"/>
            <w:sz w:val="18"/>
            <w:szCs w:val="18"/>
          </w:rPr>
          <w:fldChar w:fldCharType="separate"/>
        </w:r>
        <w:r w:rsidR="009F4336">
          <w:rPr>
            <w:rFonts w:asciiTheme="majorHAnsi" w:hAnsiTheme="majorHAnsi"/>
            <w:noProof/>
            <w:sz w:val="18"/>
            <w:szCs w:val="18"/>
          </w:rPr>
          <w:t>0</w:t>
        </w:r>
        <w:r w:rsidRPr="00571FFC">
          <w:rPr>
            <w:rFonts w:asciiTheme="majorHAnsi" w:hAnsiTheme="majorHAnsi"/>
            <w:noProof/>
            <w:sz w:val="18"/>
            <w:szCs w:val="18"/>
          </w:rPr>
          <w:fldChar w:fldCharType="end"/>
        </w:r>
        <w:r w:rsidRPr="00571FFC">
          <w:rPr>
            <w:rFonts w:asciiTheme="majorHAnsi" w:hAnsiTheme="majorHAnsi"/>
            <w:noProof/>
            <w:sz w:val="18"/>
            <w:szCs w:val="18"/>
          </w:rPr>
          <w:t xml:space="preserve">                                                                      </w:t>
        </w:r>
        <w:r>
          <w:rPr>
            <w:rFonts w:asciiTheme="majorHAnsi" w:hAnsiTheme="majorHAnsi"/>
            <w:noProof/>
            <w:sz w:val="18"/>
            <w:szCs w:val="18"/>
          </w:rPr>
          <w:t xml:space="preserve">                                     </w:t>
        </w:r>
        <w:r w:rsidRPr="00571FFC">
          <w:rPr>
            <w:rFonts w:asciiTheme="majorHAnsi" w:hAnsiTheme="majorHAnsi"/>
            <w:noProof/>
            <w:sz w:val="18"/>
            <w:szCs w:val="18"/>
          </w:rPr>
          <w:t xml:space="preserve">         </w:t>
        </w:r>
        <w:r>
          <w:rPr>
            <w:rFonts w:asciiTheme="majorHAnsi" w:hAnsiTheme="majorHAnsi"/>
            <w:noProof/>
            <w:sz w:val="18"/>
            <w:szCs w:val="18"/>
          </w:rPr>
          <w:t xml:space="preserve">             07.06</w:t>
        </w:r>
        <w:r w:rsidRPr="00571FFC">
          <w:rPr>
            <w:rFonts w:asciiTheme="majorHAnsi" w:hAnsiTheme="majorHAnsi"/>
            <w:noProof/>
            <w:sz w:val="18"/>
            <w:szCs w:val="18"/>
          </w:rPr>
          <w:t xml:space="preserve">.2019 </w:t>
        </w:r>
        <w:r w:rsidR="00474360">
          <w:rPr>
            <w:rFonts w:asciiTheme="majorHAnsi" w:hAnsiTheme="majorHAnsi"/>
            <w:noProof/>
            <w:sz w:val="18"/>
            <w:szCs w:val="18"/>
          </w:rPr>
          <w:t>(revised 26</w:t>
        </w:r>
        <w:r>
          <w:rPr>
            <w:rFonts w:asciiTheme="majorHAnsi" w:hAnsiTheme="majorHAnsi"/>
            <w:noProof/>
            <w:sz w:val="18"/>
            <w:szCs w:val="18"/>
          </w:rPr>
          <w:t>.11.2019)</w:t>
        </w:r>
      </w:p>
    </w:sdtContent>
  </w:sdt>
  <w:p w:rsidR="00014719" w:rsidRPr="00571FFC" w:rsidRDefault="00014719" w:rsidP="007A73A0">
    <w:pPr>
      <w:pStyle w:val="Footer"/>
      <w:rPr>
        <w:rFonts w:asciiTheme="majorHAnsi" w:hAnsiTheme="majorHAnsi"/>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719" w:rsidRDefault="00014719">
    <w:pPr>
      <w:pStyle w:val="Footer"/>
      <w:jc w:val="right"/>
    </w:pPr>
  </w:p>
  <w:p w:rsidR="00014719" w:rsidRDefault="000147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122D" w:rsidRDefault="005A122D" w:rsidP="00DB1160">
      <w:r>
        <w:separator/>
      </w:r>
    </w:p>
  </w:footnote>
  <w:footnote w:type="continuationSeparator" w:id="0">
    <w:p w:rsidR="005A122D" w:rsidRDefault="005A122D" w:rsidP="00DB1160">
      <w:r>
        <w:continuationSeparator/>
      </w:r>
    </w:p>
  </w:footnote>
  <w:footnote w:type="continuationNotice" w:id="1">
    <w:p w:rsidR="005A122D" w:rsidRDefault="005A122D"/>
  </w:footnote>
  <w:footnote w:id="2">
    <w:p w:rsidR="00014719" w:rsidRPr="00014719" w:rsidRDefault="00014719" w:rsidP="004D7D91">
      <w:pPr>
        <w:pStyle w:val="FootnoteText"/>
        <w:rPr>
          <w:rFonts w:asciiTheme="majorHAnsi" w:hAnsiTheme="majorHAnsi"/>
          <w:sz w:val="18"/>
          <w:szCs w:val="18"/>
          <w:lang w:val="en-GB"/>
        </w:rPr>
      </w:pPr>
      <w:r w:rsidRPr="00014719">
        <w:rPr>
          <w:rStyle w:val="FootnoteReference"/>
          <w:rFonts w:asciiTheme="majorHAnsi" w:hAnsiTheme="majorHAnsi"/>
          <w:sz w:val="18"/>
          <w:szCs w:val="18"/>
        </w:rPr>
        <w:footnoteRef/>
      </w:r>
      <w:r w:rsidRPr="00014719">
        <w:rPr>
          <w:rFonts w:asciiTheme="majorHAnsi" w:hAnsiTheme="majorHAnsi"/>
          <w:sz w:val="18"/>
          <w:szCs w:val="18"/>
        </w:rPr>
        <w:t xml:space="preserve"> </w:t>
      </w:r>
      <w:r w:rsidRPr="00014719">
        <w:rPr>
          <w:rFonts w:asciiTheme="majorHAnsi" w:hAnsiTheme="majorHAnsi"/>
          <w:sz w:val="18"/>
          <w:szCs w:val="18"/>
          <w:lang w:val="en-GB"/>
        </w:rPr>
        <w:t xml:space="preserve">See particularly Annexes to Council documents 9974/19, 9974/19 ADD 1 and 9974/19 ADD 2. </w:t>
      </w:r>
    </w:p>
  </w:footnote>
  <w:footnote w:id="3">
    <w:p w:rsidR="00014719" w:rsidRPr="00014719" w:rsidRDefault="00014719">
      <w:pPr>
        <w:pStyle w:val="FootnoteText"/>
        <w:rPr>
          <w:rFonts w:asciiTheme="majorHAnsi" w:hAnsiTheme="majorHAnsi"/>
          <w:sz w:val="18"/>
          <w:szCs w:val="18"/>
          <w:lang w:val="en-GB"/>
        </w:rPr>
      </w:pPr>
      <w:r w:rsidRPr="00014719">
        <w:rPr>
          <w:rStyle w:val="FootnoteReference"/>
          <w:rFonts w:asciiTheme="majorHAnsi" w:hAnsiTheme="majorHAnsi"/>
          <w:sz w:val="18"/>
          <w:szCs w:val="18"/>
        </w:rPr>
        <w:footnoteRef/>
      </w:r>
      <w:r w:rsidRPr="00014719">
        <w:rPr>
          <w:rFonts w:asciiTheme="majorHAnsi" w:hAnsiTheme="majorHAnsi"/>
          <w:sz w:val="18"/>
          <w:szCs w:val="18"/>
        </w:rPr>
        <w:t xml:space="preserve"> Case C-489/19 PPU, Judgment of 9 October 2019.</w:t>
      </w:r>
    </w:p>
  </w:footnote>
  <w:footnote w:id="4">
    <w:p w:rsidR="00014719" w:rsidRPr="00BF7940" w:rsidRDefault="00014719">
      <w:pPr>
        <w:pStyle w:val="FootnoteText"/>
        <w:rPr>
          <w:rFonts w:asciiTheme="majorHAnsi" w:hAnsiTheme="majorHAnsi"/>
          <w:sz w:val="18"/>
          <w:szCs w:val="18"/>
          <w:lang w:val="en-GB"/>
        </w:rPr>
      </w:pPr>
      <w:r w:rsidRPr="00014719">
        <w:rPr>
          <w:rStyle w:val="FootnoteReference"/>
          <w:rFonts w:asciiTheme="majorHAnsi" w:hAnsiTheme="majorHAnsi"/>
          <w:sz w:val="18"/>
          <w:szCs w:val="18"/>
        </w:rPr>
        <w:footnoteRef/>
      </w:r>
      <w:r w:rsidRPr="00014719">
        <w:rPr>
          <w:rFonts w:asciiTheme="majorHAnsi" w:hAnsiTheme="majorHAnsi"/>
          <w:sz w:val="18"/>
          <w:szCs w:val="18"/>
        </w:rPr>
        <w:t xml:space="preserve"> </w:t>
      </w:r>
      <w:r w:rsidR="00BF7940">
        <w:rPr>
          <w:rFonts w:asciiTheme="majorHAnsi" w:hAnsiTheme="majorHAnsi"/>
          <w:sz w:val="18"/>
          <w:szCs w:val="18"/>
        </w:rPr>
        <w:t xml:space="preserve">Joint </w:t>
      </w:r>
      <w:r w:rsidRPr="00014719">
        <w:rPr>
          <w:rFonts w:asciiTheme="majorHAnsi" w:hAnsiTheme="majorHAnsi"/>
          <w:sz w:val="18"/>
          <w:szCs w:val="18"/>
        </w:rPr>
        <w:t>Cases C-566/19</w:t>
      </w:r>
      <w:r w:rsidR="00BF7940">
        <w:rPr>
          <w:rFonts w:asciiTheme="majorHAnsi" w:hAnsiTheme="majorHAnsi"/>
          <w:sz w:val="18"/>
          <w:szCs w:val="18"/>
        </w:rPr>
        <w:t xml:space="preserve"> PPU</w:t>
      </w:r>
      <w:r w:rsidR="00BF7940" w:rsidRPr="00BF7940">
        <w:rPr>
          <w:rFonts w:asciiTheme="majorHAnsi" w:hAnsiTheme="majorHAnsi"/>
          <w:sz w:val="18"/>
          <w:szCs w:val="18"/>
        </w:rPr>
        <w:t xml:space="preserve"> </w:t>
      </w:r>
      <w:r w:rsidR="00BF7940">
        <w:rPr>
          <w:rFonts w:asciiTheme="majorHAnsi" w:hAnsiTheme="majorHAnsi"/>
          <w:sz w:val="18"/>
          <w:szCs w:val="18"/>
        </w:rPr>
        <w:t xml:space="preserve">and </w:t>
      </w:r>
      <w:r w:rsidR="00BF7940" w:rsidRPr="00014719">
        <w:rPr>
          <w:rFonts w:asciiTheme="majorHAnsi" w:hAnsiTheme="majorHAnsi"/>
          <w:sz w:val="18"/>
          <w:szCs w:val="18"/>
        </w:rPr>
        <w:t>C-626/19 PPU</w:t>
      </w:r>
      <w:r w:rsidRPr="00014719">
        <w:rPr>
          <w:rFonts w:asciiTheme="majorHAnsi" w:hAnsiTheme="majorHAnsi"/>
          <w:sz w:val="18"/>
          <w:szCs w:val="18"/>
        </w:rPr>
        <w:t>,</w:t>
      </w:r>
      <w:r w:rsidR="00BF7940">
        <w:rPr>
          <w:rFonts w:asciiTheme="majorHAnsi" w:hAnsiTheme="majorHAnsi"/>
          <w:sz w:val="18"/>
          <w:szCs w:val="18"/>
        </w:rPr>
        <w:t xml:space="preserve"> Case</w:t>
      </w:r>
      <w:r w:rsidRPr="00014719">
        <w:rPr>
          <w:rFonts w:asciiTheme="majorHAnsi" w:hAnsiTheme="majorHAnsi"/>
          <w:sz w:val="18"/>
          <w:szCs w:val="18"/>
        </w:rPr>
        <w:t xml:space="preserve"> </w:t>
      </w:r>
      <w:r w:rsidR="00BF7940">
        <w:rPr>
          <w:rFonts w:asciiTheme="majorHAnsi" w:hAnsiTheme="majorHAnsi"/>
          <w:sz w:val="18"/>
          <w:szCs w:val="18"/>
        </w:rPr>
        <w:t>C-625/19 PPU and Case</w:t>
      </w:r>
      <w:r w:rsidRPr="00014719">
        <w:rPr>
          <w:rFonts w:asciiTheme="majorHAnsi" w:hAnsiTheme="majorHAnsi"/>
          <w:sz w:val="18"/>
          <w:szCs w:val="18"/>
        </w:rPr>
        <w:t xml:space="preserve"> C-627/19 PPU</w:t>
      </w:r>
      <w:r>
        <w:rPr>
          <w:rFonts w:asciiTheme="majorHAnsi" w:hAnsiTheme="majorHAnsi"/>
          <w:sz w:val="18"/>
          <w:szCs w:val="18"/>
        </w:rPr>
        <w:t xml:space="preserve"> (</w:t>
      </w:r>
      <w:r w:rsidR="00474360">
        <w:rPr>
          <w:rFonts w:asciiTheme="majorHAnsi" w:hAnsiTheme="majorHAnsi"/>
          <w:sz w:val="18"/>
          <w:szCs w:val="18"/>
        </w:rPr>
        <w:t>in relation to these cases, the Opinions</w:t>
      </w:r>
      <w:r w:rsidR="00BF7940">
        <w:rPr>
          <w:rFonts w:asciiTheme="majorHAnsi" w:hAnsiTheme="majorHAnsi"/>
          <w:sz w:val="18"/>
          <w:szCs w:val="18"/>
        </w:rPr>
        <w:t xml:space="preserve"> of </w:t>
      </w:r>
      <w:r w:rsidR="00474360">
        <w:rPr>
          <w:rFonts w:asciiTheme="majorHAnsi" w:hAnsiTheme="majorHAnsi"/>
          <w:sz w:val="18"/>
          <w:szCs w:val="18"/>
        </w:rPr>
        <w:t xml:space="preserve">the </w:t>
      </w:r>
      <w:r w:rsidR="00BF7940">
        <w:rPr>
          <w:rFonts w:asciiTheme="majorHAnsi" w:hAnsiTheme="majorHAnsi"/>
          <w:sz w:val="18"/>
          <w:szCs w:val="18"/>
        </w:rPr>
        <w:t>Advocate Genera</w:t>
      </w:r>
      <w:r w:rsidR="00474360">
        <w:rPr>
          <w:rFonts w:asciiTheme="majorHAnsi" w:hAnsiTheme="majorHAnsi"/>
          <w:sz w:val="18"/>
          <w:szCs w:val="18"/>
        </w:rPr>
        <w:t xml:space="preserve">l were </w:t>
      </w:r>
      <w:r w:rsidR="00BF7940">
        <w:rPr>
          <w:rFonts w:asciiTheme="majorHAnsi" w:hAnsiTheme="majorHAnsi"/>
          <w:sz w:val="18"/>
          <w:szCs w:val="18"/>
        </w:rPr>
        <w:t>delivered on 26 November 2019</w:t>
      </w:r>
      <w:r>
        <w:rPr>
          <w:rFonts w:asciiTheme="majorHAnsi" w:hAnsiTheme="majorHAnsi"/>
          <w:sz w:val="18"/>
          <w:szCs w:val="18"/>
        </w:rPr>
        <w:t>)</w:t>
      </w:r>
      <w:r w:rsidRPr="00014719">
        <w:rPr>
          <w:rFonts w:asciiTheme="majorHAnsi" w:hAnsiTheme="majorHAnsi"/>
          <w:sz w:val="18"/>
          <w:szCs w:val="18"/>
        </w:rPr>
        <w:t xml:space="preserve">. </w:t>
      </w:r>
      <w:r w:rsidRPr="00BF7940">
        <w:rPr>
          <w:rFonts w:asciiTheme="majorHAnsi" w:hAnsiTheme="majorHAnsi"/>
          <w:sz w:val="18"/>
          <w:szCs w:val="18"/>
        </w:rPr>
        <w:t xml:space="preserve">See also Case C-510/19 (in relation to the term ‘judicial authority’ as referred to in Article 6(2) EAW FD). </w:t>
      </w:r>
    </w:p>
  </w:footnote>
  <w:footnote w:id="5">
    <w:p w:rsidR="00014719" w:rsidRPr="00BD2596" w:rsidRDefault="00014719" w:rsidP="00BD2596">
      <w:pPr>
        <w:pStyle w:val="FootnoteText"/>
        <w:rPr>
          <w:rFonts w:asciiTheme="majorHAnsi" w:hAnsiTheme="majorHAnsi"/>
          <w:sz w:val="18"/>
          <w:szCs w:val="18"/>
          <w:lang w:val="fr-FR"/>
        </w:rPr>
      </w:pPr>
      <w:r w:rsidRPr="00BD2596">
        <w:rPr>
          <w:rStyle w:val="FootnoteReference"/>
          <w:rFonts w:asciiTheme="majorHAnsi" w:hAnsiTheme="majorHAnsi"/>
          <w:sz w:val="18"/>
          <w:szCs w:val="18"/>
        </w:rPr>
        <w:footnoteRef/>
      </w:r>
      <w:r w:rsidRPr="00BD2596">
        <w:rPr>
          <w:rFonts w:asciiTheme="majorHAnsi" w:hAnsiTheme="majorHAnsi"/>
          <w:sz w:val="18"/>
          <w:szCs w:val="18"/>
          <w:lang w:val="fr-FR"/>
        </w:rPr>
        <w:t xml:space="preserve"> Art. 70 : </w:t>
      </w:r>
      <w:r w:rsidRPr="00BD2596">
        <w:rPr>
          <w:rFonts w:asciiTheme="majorHAnsi" w:hAnsiTheme="majorHAnsi"/>
          <w:i/>
          <w:sz w:val="18"/>
          <w:szCs w:val="18"/>
          <w:lang w:val="fr-FR"/>
        </w:rPr>
        <w:t>Les fonctions du ministère public sont exercées, sous l’autorité du Ministre de la Justice, par le Procureur général d’Etat.(…)</w:t>
      </w:r>
    </w:p>
  </w:footnote>
  <w:footnote w:id="6">
    <w:p w:rsidR="00014719" w:rsidRPr="00BD2596" w:rsidRDefault="00014719" w:rsidP="00BD2596">
      <w:pPr>
        <w:jc w:val="both"/>
        <w:rPr>
          <w:rFonts w:asciiTheme="majorHAnsi" w:hAnsiTheme="majorHAnsi" w:cs="Open Sans"/>
          <w:color w:val="000000"/>
          <w:sz w:val="18"/>
          <w:szCs w:val="18"/>
          <w:lang w:val="fr-FR"/>
        </w:rPr>
      </w:pPr>
      <w:r w:rsidRPr="00BD2596">
        <w:rPr>
          <w:rStyle w:val="FootnoteReference"/>
          <w:rFonts w:asciiTheme="majorHAnsi" w:hAnsiTheme="majorHAnsi"/>
          <w:sz w:val="18"/>
          <w:szCs w:val="18"/>
        </w:rPr>
        <w:footnoteRef/>
      </w:r>
      <w:r w:rsidRPr="00BD2596">
        <w:rPr>
          <w:rFonts w:asciiTheme="majorHAnsi" w:hAnsiTheme="majorHAnsi"/>
          <w:sz w:val="18"/>
          <w:szCs w:val="18"/>
          <w:lang w:val="fr-FR"/>
        </w:rPr>
        <w:t xml:space="preserve"> </w:t>
      </w:r>
      <w:r w:rsidRPr="00BD2596">
        <w:rPr>
          <w:rFonts w:asciiTheme="majorHAnsi" w:hAnsiTheme="majorHAnsi" w:cs="Open Sans"/>
          <w:color w:val="000000"/>
          <w:sz w:val="18"/>
          <w:szCs w:val="18"/>
          <w:lang w:val="fr-FR"/>
        </w:rPr>
        <w:t>Code de procédure pénale, Art. 19.</w:t>
      </w:r>
      <w:r w:rsidRPr="00BD2596">
        <w:rPr>
          <w:rStyle w:val="richtextheadingarticle2"/>
          <w:rFonts w:asciiTheme="majorHAnsi" w:hAnsiTheme="majorHAnsi" w:cs="Open Sans"/>
          <w:color w:val="000000"/>
          <w:sz w:val="18"/>
          <w:szCs w:val="18"/>
          <w:lang w:val="fr-FR"/>
        </w:rPr>
        <w:t xml:space="preserve"> (</w:t>
      </w:r>
      <w:hyperlink r:id="rId1" w:history="1">
        <w:r w:rsidRPr="00BD2596">
          <w:rPr>
            <w:rStyle w:val="Hyperlink"/>
            <w:rFonts w:asciiTheme="majorHAnsi" w:hAnsiTheme="majorHAnsi" w:cs="Open Sans"/>
            <w:color w:val="000000"/>
            <w:sz w:val="18"/>
            <w:szCs w:val="18"/>
            <w:lang w:val="fr-FR"/>
          </w:rPr>
          <w:t>L. 16 juin 1989</w:t>
        </w:r>
      </w:hyperlink>
      <w:r w:rsidRPr="00BD2596">
        <w:rPr>
          <w:rStyle w:val="richtextheadingarticle2"/>
          <w:rFonts w:asciiTheme="majorHAnsi" w:hAnsiTheme="majorHAnsi" w:cs="Open Sans"/>
          <w:color w:val="000000"/>
          <w:sz w:val="18"/>
          <w:szCs w:val="18"/>
          <w:lang w:val="fr-FR"/>
        </w:rPr>
        <w:t xml:space="preserve">) </w:t>
      </w:r>
      <w:r w:rsidRPr="00BD2596">
        <w:rPr>
          <w:rFonts w:asciiTheme="majorHAnsi" w:hAnsiTheme="majorHAnsi" w:cs="Open Sans"/>
          <w:color w:val="000000"/>
          <w:sz w:val="18"/>
          <w:szCs w:val="18"/>
          <w:lang w:val="fr-FR"/>
        </w:rPr>
        <w:t>« </w:t>
      </w:r>
      <w:r w:rsidRPr="00BD2596">
        <w:rPr>
          <w:rFonts w:asciiTheme="majorHAnsi" w:hAnsiTheme="majorHAnsi" w:cs="Open Sans"/>
          <w:i/>
          <w:color w:val="000000"/>
          <w:sz w:val="18"/>
          <w:szCs w:val="18"/>
          <w:lang w:val="fr-FR"/>
        </w:rPr>
        <w:t>Le ministre de la Justice peut dénoncer au procureur général d'Etat les infractions à la loi pénale dont il a connaissance, lui enjoindre d'engager des poursuites ou de saisir la juridiction compétente de telles réquisitions écrites que le ministre juge opportunes.</w:t>
      </w:r>
      <w:r w:rsidRPr="00BD2596">
        <w:rPr>
          <w:rFonts w:asciiTheme="majorHAnsi" w:hAnsiTheme="majorHAnsi" w:cs="Open Sans"/>
          <w:color w:val="000000"/>
          <w:sz w:val="18"/>
          <w:szCs w:val="18"/>
          <w:lang w:val="fr-FR"/>
        </w:rPr>
        <w:t> »</w:t>
      </w:r>
    </w:p>
  </w:footnote>
  <w:footnote w:id="7">
    <w:p w:rsidR="00014719" w:rsidRPr="008F15E0" w:rsidRDefault="00014719" w:rsidP="00BD2596">
      <w:pPr>
        <w:pStyle w:val="FootnoteText"/>
        <w:rPr>
          <w:sz w:val="16"/>
          <w:szCs w:val="16"/>
          <w:lang w:val="lb-LU"/>
        </w:rPr>
      </w:pPr>
      <w:r w:rsidRPr="00BD2596">
        <w:rPr>
          <w:rStyle w:val="FootnoteReference"/>
          <w:rFonts w:asciiTheme="majorHAnsi" w:hAnsiTheme="majorHAnsi"/>
          <w:sz w:val="18"/>
          <w:szCs w:val="18"/>
        </w:rPr>
        <w:footnoteRef/>
      </w:r>
      <w:r w:rsidRPr="00BD2596">
        <w:rPr>
          <w:rFonts w:asciiTheme="majorHAnsi" w:hAnsiTheme="majorHAnsi"/>
          <w:sz w:val="18"/>
          <w:szCs w:val="18"/>
          <w:lang w:val="fr-FR"/>
        </w:rPr>
        <w:t xml:space="preserve"> </w:t>
      </w:r>
      <w:r w:rsidRPr="00BD2596">
        <w:rPr>
          <w:rFonts w:asciiTheme="majorHAnsi" w:hAnsiTheme="majorHAnsi"/>
          <w:sz w:val="18"/>
          <w:szCs w:val="18"/>
          <w:lang w:val="lb-LU"/>
        </w:rPr>
        <w:t>Constant jurisprudence, cf. p.ex. Ch. Des mises, 24 January 1972</w:t>
      </w:r>
      <w:r>
        <w:rPr>
          <w:rFonts w:asciiTheme="majorHAnsi" w:hAnsiTheme="majorHAnsi"/>
          <w:sz w:val="18"/>
          <w:szCs w:val="18"/>
          <w:lang w:val="lb-LU"/>
        </w:rPr>
        <w:t>.</w:t>
      </w:r>
    </w:p>
  </w:footnote>
  <w:footnote w:id="8">
    <w:p w:rsidR="00014719" w:rsidRPr="00BD2596" w:rsidRDefault="00014719" w:rsidP="003055D0">
      <w:pPr>
        <w:pStyle w:val="FootnoteText"/>
        <w:rPr>
          <w:rFonts w:asciiTheme="majorHAnsi" w:hAnsiTheme="majorHAnsi"/>
          <w:i/>
          <w:sz w:val="18"/>
          <w:szCs w:val="18"/>
          <w:lang w:val="lb-LU"/>
        </w:rPr>
      </w:pPr>
      <w:r w:rsidRPr="00BD2596">
        <w:rPr>
          <w:rStyle w:val="FootnoteReference"/>
          <w:rFonts w:asciiTheme="majorHAnsi" w:hAnsiTheme="majorHAnsi"/>
          <w:sz w:val="18"/>
          <w:szCs w:val="18"/>
        </w:rPr>
        <w:footnoteRef/>
      </w:r>
      <w:r w:rsidRPr="00BD2596">
        <w:rPr>
          <w:rFonts w:asciiTheme="majorHAnsi" w:hAnsiTheme="majorHAnsi"/>
          <w:sz w:val="18"/>
          <w:szCs w:val="18"/>
          <w:lang w:val="fr-FR"/>
        </w:rPr>
        <w:t xml:space="preserve"> </w:t>
      </w:r>
      <w:r w:rsidRPr="00BD2596">
        <w:rPr>
          <w:rFonts w:asciiTheme="majorHAnsi" w:hAnsiTheme="majorHAnsi"/>
          <w:sz w:val="18"/>
          <w:szCs w:val="18"/>
          <w:lang w:val="lb-LU"/>
        </w:rPr>
        <w:t xml:space="preserve">Titre I: </w:t>
      </w:r>
      <w:r w:rsidRPr="00BD2596">
        <w:rPr>
          <w:rFonts w:asciiTheme="majorHAnsi" w:hAnsiTheme="majorHAnsi" w:cs="Open Sans"/>
          <w:i/>
          <w:color w:val="000000"/>
          <w:sz w:val="18"/>
          <w:szCs w:val="18"/>
          <w:lang w:val="fr-FR"/>
        </w:rPr>
        <w:t>Des autorités chargées de l'action publique et de l'instruction</w:t>
      </w:r>
      <w:r>
        <w:rPr>
          <w:rFonts w:asciiTheme="majorHAnsi" w:hAnsiTheme="majorHAnsi" w:cs="Open Sans"/>
          <w:i/>
          <w:color w:val="000000"/>
          <w:sz w:val="18"/>
          <w:szCs w:val="18"/>
          <w:lang w:val="fr-FR"/>
        </w:rPr>
        <w:t>.</w:t>
      </w:r>
    </w:p>
  </w:footnote>
  <w:footnote w:id="9">
    <w:p w:rsidR="00014719" w:rsidRPr="008F15E0" w:rsidRDefault="00014719" w:rsidP="003055D0">
      <w:pPr>
        <w:pStyle w:val="FootnoteText"/>
        <w:rPr>
          <w:sz w:val="16"/>
          <w:szCs w:val="16"/>
          <w:lang w:val="lb-LU"/>
        </w:rPr>
      </w:pPr>
      <w:r w:rsidRPr="00BD2596">
        <w:rPr>
          <w:rStyle w:val="FootnoteReference"/>
          <w:rFonts w:asciiTheme="majorHAnsi" w:hAnsiTheme="majorHAnsi"/>
          <w:sz w:val="18"/>
          <w:szCs w:val="18"/>
        </w:rPr>
        <w:footnoteRef/>
      </w:r>
      <w:r w:rsidRPr="00BD2596">
        <w:rPr>
          <w:rFonts w:asciiTheme="majorHAnsi" w:hAnsiTheme="majorHAnsi"/>
          <w:sz w:val="18"/>
          <w:szCs w:val="18"/>
          <w:lang w:val="fr-FR"/>
        </w:rPr>
        <w:t xml:space="preserve"> </w:t>
      </w:r>
      <w:r w:rsidRPr="00BD2596">
        <w:rPr>
          <w:rFonts w:asciiTheme="majorHAnsi" w:hAnsiTheme="majorHAnsi"/>
          <w:sz w:val="18"/>
          <w:szCs w:val="18"/>
          <w:lang w:val="lb-LU"/>
        </w:rPr>
        <w:t>Art. 99 (2): “Le ministère public exerce l’action publique et requiert l’application de la loi. Il est indépendant dans l’exercice de ses fonctions”. (Travaux Préparatoires 6030, index 27).</w:t>
      </w:r>
    </w:p>
  </w:footnote>
  <w:footnote w:id="10">
    <w:p w:rsidR="00014719" w:rsidRPr="00BD2596" w:rsidRDefault="00014719" w:rsidP="003055D0">
      <w:pPr>
        <w:pStyle w:val="FootnoteText"/>
        <w:rPr>
          <w:rFonts w:asciiTheme="majorHAnsi" w:hAnsiTheme="majorHAnsi"/>
          <w:sz w:val="18"/>
          <w:szCs w:val="18"/>
          <w:lang w:val="lb-LU"/>
        </w:rPr>
      </w:pPr>
      <w:r w:rsidRPr="00BD2596">
        <w:rPr>
          <w:rStyle w:val="FootnoteReference"/>
          <w:rFonts w:asciiTheme="majorHAnsi" w:hAnsiTheme="majorHAnsi"/>
          <w:sz w:val="18"/>
          <w:szCs w:val="18"/>
        </w:rPr>
        <w:footnoteRef/>
      </w:r>
      <w:r w:rsidRPr="00BD2596">
        <w:rPr>
          <w:rFonts w:asciiTheme="majorHAnsi" w:hAnsiTheme="majorHAnsi"/>
          <w:sz w:val="18"/>
          <w:szCs w:val="18"/>
          <w:lang w:val="fr-FR"/>
        </w:rPr>
        <w:t xml:space="preserve"> </w:t>
      </w:r>
      <w:r w:rsidRPr="00BD2596">
        <w:rPr>
          <w:rFonts w:asciiTheme="majorHAnsi" w:hAnsiTheme="majorHAnsi"/>
          <w:sz w:val="18"/>
          <w:szCs w:val="18"/>
          <w:lang w:val="lb-LU"/>
        </w:rPr>
        <w:t>Projet de loi n° 7323 du 22 juin 2018 portant organisation du Conseil suprême de la justice</w:t>
      </w:r>
      <w:r>
        <w:rPr>
          <w:rFonts w:asciiTheme="majorHAnsi" w:hAnsiTheme="majorHAnsi"/>
          <w:sz w:val="18"/>
          <w:szCs w:val="18"/>
          <w:lang w:val="lb-L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719" w:rsidRDefault="00014719" w:rsidP="000A6B13">
    <w:pPr>
      <w:pStyle w:val="Header"/>
      <w:tabs>
        <w:tab w:val="clear" w:pos="4513"/>
        <w:tab w:val="clear" w:pos="9026"/>
        <w:tab w:val="left" w:pos="2730"/>
      </w:tabs>
    </w:pPr>
    <w:r>
      <w:rPr>
        <w:noProof/>
        <w:lang w:val="en-GB" w:eastAsia="en-GB"/>
      </w:rPr>
      <w:drawing>
        <wp:anchor distT="0" distB="0" distL="114300" distR="114300" simplePos="0" relativeHeight="251658240" behindDoc="1" locked="0" layoutInCell="1" allowOverlap="1">
          <wp:simplePos x="0" y="0"/>
          <wp:positionH relativeFrom="margin">
            <wp:align>right</wp:align>
          </wp:positionH>
          <wp:positionV relativeFrom="paragraph">
            <wp:posOffset>85090</wp:posOffset>
          </wp:positionV>
          <wp:extent cx="819150" cy="885825"/>
          <wp:effectExtent l="0" t="0" r="0" b="9525"/>
          <wp:wrapTight wrapText="bothSides">
            <wp:wrapPolygon edited="0">
              <wp:start x="0" y="0"/>
              <wp:lineTo x="0" y="21368"/>
              <wp:lineTo x="21098" y="21368"/>
              <wp:lineTo x="2109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19150" cy="885825"/>
                  </a:xfrm>
                  <a:prstGeom prst="rect">
                    <a:avLst/>
                  </a:prstGeom>
                </pic:spPr>
              </pic:pic>
            </a:graphicData>
          </a:graphic>
          <wp14:sizeRelH relativeFrom="margin">
            <wp14:pctWidth>0</wp14:pctWidth>
          </wp14:sizeRelH>
          <wp14:sizeRelV relativeFrom="margin">
            <wp14:pctHeight>0</wp14:pctHeight>
          </wp14:sizeRelV>
        </wp:anchor>
      </w:drawing>
    </w:r>
    <w:r w:rsidRPr="000F7DEF">
      <w:rPr>
        <w:rFonts w:cs="Open Sans"/>
        <w:noProof/>
        <w:lang w:val="en-GB" w:eastAsia="en-GB"/>
      </w:rPr>
      <w:drawing>
        <wp:inline distT="0" distB="0" distL="0" distR="0" wp14:anchorId="651F1879" wp14:editId="74FAC627">
          <wp:extent cx="1063256" cy="882141"/>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ull-EJ-Logo_SMALL_RGB_72dpi.jpg"/>
                  <pic:cNvPicPr/>
                </pic:nvPicPr>
                <pic:blipFill>
                  <a:blip r:embed="rId2">
                    <a:extLst>
                      <a:ext uri="{28A0092B-C50C-407E-A947-70E740481C1C}">
                        <a14:useLocalDpi xmlns:a14="http://schemas.microsoft.com/office/drawing/2010/main" val="0"/>
                      </a:ext>
                    </a:extLst>
                  </a:blip>
                  <a:stretch>
                    <a:fillRect/>
                  </a:stretch>
                </pic:blipFill>
                <pic:spPr>
                  <a:xfrm>
                    <a:off x="0" y="0"/>
                    <a:ext cx="1060489" cy="879845"/>
                  </a:xfrm>
                  <a:prstGeom prst="rect">
                    <a:avLst/>
                  </a:prstGeom>
                </pic:spPr>
              </pic:pic>
            </a:graphicData>
          </a:graphic>
        </wp:inline>
      </w:drawing>
    </w:r>
    <w:r>
      <w:tab/>
    </w:r>
  </w:p>
  <w:p w:rsidR="00014719" w:rsidRDefault="00014719" w:rsidP="000A6B13">
    <w:pPr>
      <w:pStyle w:val="Header"/>
      <w:tabs>
        <w:tab w:val="clear" w:pos="4513"/>
        <w:tab w:val="clear" w:pos="9026"/>
        <w:tab w:val="left" w:pos="273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719" w:rsidRDefault="00014719" w:rsidP="0017287E">
    <w:pPr>
      <w:jc w:val="both"/>
      <w:rPr>
        <w:rFonts w:ascii="Arial Narrow"/>
        <w:color w:val="004080"/>
        <w:sz w:val="28"/>
      </w:rPr>
    </w:pPr>
    <w:r w:rsidRPr="000F7DEF">
      <w:rPr>
        <w:rFonts w:cs="Open Sans"/>
        <w:noProof/>
        <w:lang w:val="en-GB" w:eastAsia="en-GB"/>
      </w:rPr>
      <w:drawing>
        <wp:inline distT="0" distB="0" distL="0" distR="0" wp14:anchorId="1D92D312" wp14:editId="24B81BDA">
          <wp:extent cx="1062990" cy="962025"/>
          <wp:effectExtent l="0" t="0" r="381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ull-EJ-Logo_SMALL_RGB_72dpi.jpg"/>
                  <pic:cNvPicPr/>
                </pic:nvPicPr>
                <pic:blipFill>
                  <a:blip r:embed="rId1">
                    <a:extLst>
                      <a:ext uri="{28A0092B-C50C-407E-A947-70E740481C1C}">
                        <a14:useLocalDpi xmlns:a14="http://schemas.microsoft.com/office/drawing/2010/main" val="0"/>
                      </a:ext>
                    </a:extLst>
                  </a:blip>
                  <a:stretch>
                    <a:fillRect/>
                  </a:stretch>
                </pic:blipFill>
                <pic:spPr>
                  <a:xfrm>
                    <a:off x="0" y="0"/>
                    <a:ext cx="1060489" cy="959762"/>
                  </a:xfrm>
                  <a:prstGeom prst="rect">
                    <a:avLst/>
                  </a:prstGeom>
                </pic:spPr>
              </pic:pic>
            </a:graphicData>
          </a:graphic>
        </wp:inline>
      </w:drawing>
    </w:r>
    <w:r w:rsidRPr="0017287E">
      <w:rPr>
        <w:rFonts w:ascii="Arial Narrow"/>
        <w:color w:val="004080"/>
        <w:sz w:val="28"/>
      </w:rPr>
      <w:t xml:space="preserve"> </w:t>
    </w:r>
    <w:r>
      <w:rPr>
        <w:rFonts w:ascii="Arial Narrow"/>
        <w:color w:val="004080"/>
        <w:sz w:val="28"/>
      </w:rPr>
      <w:tab/>
    </w:r>
    <w:r>
      <w:rPr>
        <w:rFonts w:ascii="Arial Narrow"/>
        <w:color w:val="004080"/>
        <w:sz w:val="28"/>
      </w:rPr>
      <w:tab/>
    </w:r>
    <w:r>
      <w:rPr>
        <w:rFonts w:ascii="Arial Narrow"/>
        <w:color w:val="004080"/>
        <w:sz w:val="28"/>
      </w:rPr>
      <w:tab/>
    </w:r>
    <w:r>
      <w:rPr>
        <w:rFonts w:ascii="Arial Narrow"/>
        <w:color w:val="004080"/>
        <w:sz w:val="28"/>
      </w:rPr>
      <w:tab/>
    </w:r>
    <w:r>
      <w:rPr>
        <w:rFonts w:ascii="Arial Narrow"/>
        <w:color w:val="004080"/>
        <w:sz w:val="28"/>
      </w:rPr>
      <w:tab/>
    </w:r>
    <w:r>
      <w:rPr>
        <w:rFonts w:ascii="Arial Narrow"/>
        <w:color w:val="004080"/>
        <w:sz w:val="28"/>
      </w:rPr>
      <w:tab/>
    </w:r>
    <w:r>
      <w:rPr>
        <w:rFonts w:ascii="Arial Narrow"/>
        <w:color w:val="004080"/>
        <w:sz w:val="28"/>
      </w:rPr>
      <w:tab/>
    </w:r>
    <w:r>
      <w:rPr>
        <w:rFonts w:ascii="Arial Narrow"/>
        <w:color w:val="004080"/>
        <w:sz w:val="28"/>
      </w:rPr>
      <w:tab/>
    </w:r>
    <w:r>
      <w:rPr>
        <w:rFonts w:ascii="Arial Narrow"/>
        <w:color w:val="004080"/>
        <w:sz w:val="28"/>
      </w:rPr>
      <w:tab/>
    </w:r>
    <w:r>
      <w:rPr>
        <w:rFonts w:ascii="Arial Narrow"/>
        <w:color w:val="004080"/>
        <w:sz w:val="28"/>
      </w:rPr>
      <w:tab/>
    </w:r>
    <w:r>
      <w:rPr>
        <w:rFonts w:ascii="Arial Narrow"/>
        <w:color w:val="004080"/>
        <w:sz w:val="28"/>
      </w:rPr>
      <w:tab/>
    </w:r>
    <w:r>
      <w:rPr>
        <w:rFonts w:ascii="Arial Narrow"/>
        <w:color w:val="004080"/>
        <w:sz w:val="28"/>
      </w:rPr>
      <w:tab/>
    </w:r>
    <w:r>
      <w:rPr>
        <w:rFonts w:ascii="Arial Narrow"/>
        <w:color w:val="004080"/>
        <w:sz w:val="28"/>
      </w:rPr>
      <w:tab/>
    </w:r>
    <w:r>
      <w:rPr>
        <w:rFonts w:ascii="Arial Narrow"/>
        <w:color w:val="004080"/>
        <w:sz w:val="28"/>
      </w:rPr>
      <w:tab/>
      <w:t xml:space="preserve"> </w:t>
    </w:r>
  </w:p>
  <w:p w:rsidR="00014719" w:rsidRDefault="00014719" w:rsidP="001728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6"/>
    <w:lvl w:ilvl="0">
      <w:start w:val="1"/>
      <w:numFmt w:val="bullet"/>
      <w:lvlText w:val=""/>
      <w:lvlJc w:val="left"/>
      <w:pPr>
        <w:tabs>
          <w:tab w:val="num" w:pos="360"/>
        </w:tabs>
        <w:ind w:left="360" w:hanging="360"/>
      </w:pPr>
      <w:rPr>
        <w:rFonts w:ascii="Wingdings" w:hAnsi="Wingdings" w:cs="Times New Roman"/>
      </w:rPr>
    </w:lvl>
  </w:abstractNum>
  <w:abstractNum w:abstractNumId="1">
    <w:nsid w:val="0000000B"/>
    <w:multiLevelType w:val="singleLevel"/>
    <w:tmpl w:val="0000000B"/>
    <w:name w:val="WW8Num11"/>
    <w:lvl w:ilvl="0">
      <w:start w:val="1"/>
      <w:numFmt w:val="bullet"/>
      <w:lvlText w:val=""/>
      <w:lvlJc w:val="left"/>
      <w:pPr>
        <w:tabs>
          <w:tab w:val="num" w:pos="1440"/>
        </w:tabs>
        <w:ind w:left="1440" w:hanging="360"/>
      </w:pPr>
      <w:rPr>
        <w:rFonts w:ascii="Symbol" w:hAnsi="Symbol" w:cs="Symbol"/>
      </w:rPr>
    </w:lvl>
  </w:abstractNum>
  <w:abstractNum w:abstractNumId="2">
    <w:nsid w:val="00000017"/>
    <w:multiLevelType w:val="singleLevel"/>
    <w:tmpl w:val="00000017"/>
    <w:name w:val="WW8Num23"/>
    <w:lvl w:ilvl="0">
      <w:start w:val="1"/>
      <w:numFmt w:val="decimal"/>
      <w:lvlText w:val="%1."/>
      <w:lvlJc w:val="left"/>
      <w:pPr>
        <w:tabs>
          <w:tab w:val="num" w:pos="567"/>
        </w:tabs>
        <w:ind w:left="567" w:hanging="567"/>
      </w:pPr>
    </w:lvl>
  </w:abstractNum>
  <w:abstractNum w:abstractNumId="3">
    <w:nsid w:val="081B1793"/>
    <w:multiLevelType w:val="hybridMultilevel"/>
    <w:tmpl w:val="F558D7FE"/>
    <w:lvl w:ilvl="0" w:tplc="543293E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B7F4273"/>
    <w:multiLevelType w:val="singleLevel"/>
    <w:tmpl w:val="6276CDDE"/>
    <w:lvl w:ilvl="0">
      <w:start w:val="1"/>
      <w:numFmt w:val="upperRoman"/>
      <w:pStyle w:val="Par-numberI"/>
      <w:lvlText w:val="%1."/>
      <w:lvlJc w:val="left"/>
      <w:pPr>
        <w:tabs>
          <w:tab w:val="num" w:pos="567"/>
        </w:tabs>
        <w:ind w:left="567" w:hanging="567"/>
      </w:pPr>
    </w:lvl>
  </w:abstractNum>
  <w:abstractNum w:abstractNumId="5">
    <w:nsid w:val="11883863"/>
    <w:multiLevelType w:val="hybridMultilevel"/>
    <w:tmpl w:val="9998D7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2C84673"/>
    <w:multiLevelType w:val="hybridMultilevel"/>
    <w:tmpl w:val="942CF10A"/>
    <w:lvl w:ilvl="0" w:tplc="317CB02A">
      <w:start w:val="1"/>
      <w:numFmt w:val="decimal"/>
      <w:lvlText w:val="%1."/>
      <w:lvlJc w:val="left"/>
      <w:pPr>
        <w:ind w:left="765" w:hanging="360"/>
      </w:pPr>
      <w:rPr>
        <w:color w:val="000000"/>
      </w:rPr>
    </w:lvl>
    <w:lvl w:ilvl="1" w:tplc="08090019">
      <w:start w:val="1"/>
      <w:numFmt w:val="lowerLetter"/>
      <w:lvlText w:val="%2."/>
      <w:lvlJc w:val="left"/>
      <w:pPr>
        <w:ind w:left="1485" w:hanging="360"/>
      </w:pPr>
    </w:lvl>
    <w:lvl w:ilvl="2" w:tplc="0809001B">
      <w:start w:val="1"/>
      <w:numFmt w:val="lowerRoman"/>
      <w:lvlText w:val="%3."/>
      <w:lvlJc w:val="right"/>
      <w:pPr>
        <w:ind w:left="2205" w:hanging="180"/>
      </w:pPr>
    </w:lvl>
    <w:lvl w:ilvl="3" w:tplc="0809000F">
      <w:start w:val="1"/>
      <w:numFmt w:val="decimal"/>
      <w:lvlText w:val="%4."/>
      <w:lvlJc w:val="left"/>
      <w:pPr>
        <w:ind w:left="2925" w:hanging="360"/>
      </w:pPr>
    </w:lvl>
    <w:lvl w:ilvl="4" w:tplc="08090019">
      <w:start w:val="1"/>
      <w:numFmt w:val="lowerLetter"/>
      <w:lvlText w:val="%5."/>
      <w:lvlJc w:val="left"/>
      <w:pPr>
        <w:ind w:left="3645" w:hanging="360"/>
      </w:pPr>
    </w:lvl>
    <w:lvl w:ilvl="5" w:tplc="0809001B">
      <w:start w:val="1"/>
      <w:numFmt w:val="lowerRoman"/>
      <w:lvlText w:val="%6."/>
      <w:lvlJc w:val="right"/>
      <w:pPr>
        <w:ind w:left="4365" w:hanging="180"/>
      </w:pPr>
    </w:lvl>
    <w:lvl w:ilvl="6" w:tplc="0809000F">
      <w:start w:val="1"/>
      <w:numFmt w:val="decimal"/>
      <w:lvlText w:val="%7."/>
      <w:lvlJc w:val="left"/>
      <w:pPr>
        <w:ind w:left="5085" w:hanging="360"/>
      </w:pPr>
    </w:lvl>
    <w:lvl w:ilvl="7" w:tplc="08090019">
      <w:start w:val="1"/>
      <w:numFmt w:val="lowerLetter"/>
      <w:lvlText w:val="%8."/>
      <w:lvlJc w:val="left"/>
      <w:pPr>
        <w:ind w:left="5805" w:hanging="360"/>
      </w:pPr>
    </w:lvl>
    <w:lvl w:ilvl="8" w:tplc="0809001B">
      <w:start w:val="1"/>
      <w:numFmt w:val="lowerRoman"/>
      <w:lvlText w:val="%9."/>
      <w:lvlJc w:val="right"/>
      <w:pPr>
        <w:ind w:left="6525" w:hanging="180"/>
      </w:pPr>
    </w:lvl>
  </w:abstractNum>
  <w:abstractNum w:abstractNumId="7">
    <w:nsid w:val="1DE4631A"/>
    <w:multiLevelType w:val="hybridMultilevel"/>
    <w:tmpl w:val="76FE7CEC"/>
    <w:lvl w:ilvl="0" w:tplc="0809000F">
      <w:start w:val="1"/>
      <w:numFmt w:val="decimal"/>
      <w:lvlText w:val="%1."/>
      <w:lvlJc w:val="left"/>
      <w:pPr>
        <w:ind w:left="786" w:hanging="360"/>
      </w:p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start w:val="1"/>
      <w:numFmt w:val="decimal"/>
      <w:lvlText w:val="%4."/>
      <w:lvlJc w:val="left"/>
      <w:pPr>
        <w:ind w:left="2946" w:hanging="360"/>
      </w:pPr>
    </w:lvl>
    <w:lvl w:ilvl="4" w:tplc="08090019">
      <w:start w:val="1"/>
      <w:numFmt w:val="lowerLetter"/>
      <w:lvlText w:val="%5."/>
      <w:lvlJc w:val="left"/>
      <w:pPr>
        <w:ind w:left="3666" w:hanging="360"/>
      </w:pPr>
    </w:lvl>
    <w:lvl w:ilvl="5" w:tplc="0809001B">
      <w:start w:val="1"/>
      <w:numFmt w:val="lowerRoman"/>
      <w:lvlText w:val="%6."/>
      <w:lvlJc w:val="right"/>
      <w:pPr>
        <w:ind w:left="4386" w:hanging="180"/>
      </w:pPr>
    </w:lvl>
    <w:lvl w:ilvl="6" w:tplc="0809000F">
      <w:start w:val="1"/>
      <w:numFmt w:val="decimal"/>
      <w:lvlText w:val="%7."/>
      <w:lvlJc w:val="left"/>
      <w:pPr>
        <w:ind w:left="5106" w:hanging="360"/>
      </w:pPr>
    </w:lvl>
    <w:lvl w:ilvl="7" w:tplc="08090019">
      <w:start w:val="1"/>
      <w:numFmt w:val="lowerLetter"/>
      <w:lvlText w:val="%8."/>
      <w:lvlJc w:val="left"/>
      <w:pPr>
        <w:ind w:left="5826" w:hanging="360"/>
      </w:pPr>
    </w:lvl>
    <w:lvl w:ilvl="8" w:tplc="0809001B">
      <w:start w:val="1"/>
      <w:numFmt w:val="lowerRoman"/>
      <w:lvlText w:val="%9."/>
      <w:lvlJc w:val="right"/>
      <w:pPr>
        <w:ind w:left="6546" w:hanging="180"/>
      </w:pPr>
    </w:lvl>
  </w:abstractNum>
  <w:abstractNum w:abstractNumId="8">
    <w:nsid w:val="1E636E87"/>
    <w:multiLevelType w:val="hybridMultilevel"/>
    <w:tmpl w:val="04FEC2F4"/>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1810F0A"/>
    <w:multiLevelType w:val="hybridMultilevel"/>
    <w:tmpl w:val="659C83D8"/>
    <w:lvl w:ilvl="0" w:tplc="259C47F4">
      <w:start w:val="1"/>
      <w:numFmt w:val="bullet"/>
      <w:pStyle w:val="Par-bullet"/>
      <w:lvlText w:val=""/>
      <w:lvlJc w:val="left"/>
      <w:pPr>
        <w:tabs>
          <w:tab w:val="num" w:pos="1080"/>
        </w:tabs>
        <w:ind w:left="1080" w:hanging="360"/>
      </w:pPr>
      <w:rPr>
        <w:rFonts w:ascii="Wingdings" w:hAnsi="Wingdings" w:hint="default"/>
      </w:rPr>
    </w:lvl>
    <w:lvl w:ilvl="1" w:tplc="04070003">
      <w:start w:val="1"/>
      <w:numFmt w:val="bullet"/>
      <w:lvlText w:val="o"/>
      <w:lvlJc w:val="left"/>
      <w:pPr>
        <w:tabs>
          <w:tab w:val="num" w:pos="1800"/>
        </w:tabs>
        <w:ind w:left="1800" w:hanging="360"/>
      </w:pPr>
      <w:rPr>
        <w:rFonts w:ascii="Courier New" w:hAnsi="Courier New" w:cs="Wingdings" w:hint="default"/>
      </w:rPr>
    </w:lvl>
    <w:lvl w:ilvl="2" w:tplc="04070005">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Wingdings"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Wingdings"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10">
    <w:nsid w:val="22D918D1"/>
    <w:multiLevelType w:val="multilevel"/>
    <w:tmpl w:val="0F3E0D02"/>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709"/>
        </w:tabs>
        <w:ind w:left="709" w:hanging="709"/>
      </w:pPr>
      <w:rPr>
        <w:rFonts w:hint="default"/>
      </w:rPr>
    </w:lvl>
    <w:lvl w:ilvl="2">
      <w:start w:val="1"/>
      <w:numFmt w:val="decimal"/>
      <w:pStyle w:val="Heading3"/>
      <w:lvlText w:val="%1.%2.%3"/>
      <w:lvlJc w:val="left"/>
      <w:pPr>
        <w:tabs>
          <w:tab w:val="num" w:pos="7099"/>
        </w:tabs>
        <w:ind w:left="7099" w:hanging="720"/>
      </w:pPr>
      <w:rPr>
        <w:rFonts w:hint="default"/>
      </w:rPr>
    </w:lvl>
    <w:lvl w:ilvl="3">
      <w:start w:val="1"/>
      <w:numFmt w:val="decimal"/>
      <w:pStyle w:val="Heading4"/>
      <w:lvlText w:val="%1.%2.%3.%4"/>
      <w:lvlJc w:val="left"/>
      <w:pPr>
        <w:tabs>
          <w:tab w:val="num" w:pos="1704"/>
        </w:tabs>
        <w:ind w:left="170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nsid w:val="235E06BB"/>
    <w:multiLevelType w:val="hybridMultilevel"/>
    <w:tmpl w:val="C730F7DA"/>
    <w:lvl w:ilvl="0" w:tplc="0E88E528">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DA844E2"/>
    <w:multiLevelType w:val="hybridMultilevel"/>
    <w:tmpl w:val="A08220D8"/>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3">
    <w:nsid w:val="2DB37182"/>
    <w:multiLevelType w:val="singleLevel"/>
    <w:tmpl w:val="F612DBDC"/>
    <w:lvl w:ilvl="0">
      <w:start w:val="1"/>
      <w:numFmt w:val="lowerRoman"/>
      <w:pStyle w:val="Par-numberi0"/>
      <w:lvlText w:val="(%1)"/>
      <w:lvlJc w:val="left"/>
      <w:pPr>
        <w:tabs>
          <w:tab w:val="num" w:pos="720"/>
        </w:tabs>
        <w:ind w:left="567" w:hanging="567"/>
      </w:pPr>
    </w:lvl>
  </w:abstractNum>
  <w:abstractNum w:abstractNumId="14">
    <w:nsid w:val="3928637A"/>
    <w:multiLevelType w:val="hybridMultilevel"/>
    <w:tmpl w:val="761214A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nsid w:val="396F2058"/>
    <w:multiLevelType w:val="hybridMultilevel"/>
    <w:tmpl w:val="21761DA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6">
    <w:nsid w:val="3CCB7EBD"/>
    <w:multiLevelType w:val="hybridMultilevel"/>
    <w:tmpl w:val="E216F5E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nsid w:val="4E9560A6"/>
    <w:multiLevelType w:val="hybridMultilevel"/>
    <w:tmpl w:val="A3F0DC78"/>
    <w:lvl w:ilvl="0" w:tplc="19C4B21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53B7881"/>
    <w:multiLevelType w:val="hybridMultilevel"/>
    <w:tmpl w:val="63A2C7F2"/>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19">
    <w:nsid w:val="5A11769E"/>
    <w:multiLevelType w:val="hybridMultilevel"/>
    <w:tmpl w:val="897616E8"/>
    <w:lvl w:ilvl="0" w:tplc="543293E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DFA7CAE"/>
    <w:multiLevelType w:val="hybridMultilevel"/>
    <w:tmpl w:val="F31C27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89F57BD"/>
    <w:multiLevelType w:val="hybridMultilevel"/>
    <w:tmpl w:val="85C43DE0"/>
    <w:lvl w:ilvl="0" w:tplc="EEDAD0D8">
      <w:start w:val="19"/>
      <w:numFmt w:val="bullet"/>
      <w:lvlText w:val="-"/>
      <w:lvlJc w:val="left"/>
      <w:pPr>
        <w:ind w:left="1800" w:hanging="360"/>
      </w:pPr>
      <w:rPr>
        <w:rFonts w:ascii="Calibri" w:eastAsiaTheme="minorHAnsi" w:hAnsi="Calibri" w:cs="Open San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nsid w:val="68F24893"/>
    <w:multiLevelType w:val="hybridMultilevel"/>
    <w:tmpl w:val="B5C0211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nsid w:val="6AF4519F"/>
    <w:multiLevelType w:val="hybridMultilevel"/>
    <w:tmpl w:val="1E7A8ABE"/>
    <w:lvl w:ilvl="0" w:tplc="317CB02A">
      <w:start w:val="1"/>
      <w:numFmt w:val="decimal"/>
      <w:lvlText w:val="%1."/>
      <w:lvlJc w:val="left"/>
      <w:pPr>
        <w:ind w:left="765" w:hanging="360"/>
      </w:pPr>
      <w:rPr>
        <w:color w:val="000000"/>
      </w:rPr>
    </w:lvl>
    <w:lvl w:ilvl="1" w:tplc="08090019">
      <w:start w:val="1"/>
      <w:numFmt w:val="lowerLetter"/>
      <w:lvlText w:val="%2."/>
      <w:lvlJc w:val="left"/>
      <w:pPr>
        <w:ind w:left="1485" w:hanging="360"/>
      </w:pPr>
    </w:lvl>
    <w:lvl w:ilvl="2" w:tplc="0809001B">
      <w:start w:val="1"/>
      <w:numFmt w:val="lowerRoman"/>
      <w:lvlText w:val="%3."/>
      <w:lvlJc w:val="right"/>
      <w:pPr>
        <w:ind w:left="2205" w:hanging="180"/>
      </w:pPr>
    </w:lvl>
    <w:lvl w:ilvl="3" w:tplc="0809000F">
      <w:start w:val="1"/>
      <w:numFmt w:val="decimal"/>
      <w:lvlText w:val="%4."/>
      <w:lvlJc w:val="left"/>
      <w:pPr>
        <w:ind w:left="2925" w:hanging="360"/>
      </w:pPr>
    </w:lvl>
    <w:lvl w:ilvl="4" w:tplc="08090019">
      <w:start w:val="1"/>
      <w:numFmt w:val="lowerLetter"/>
      <w:lvlText w:val="%5."/>
      <w:lvlJc w:val="left"/>
      <w:pPr>
        <w:ind w:left="3645" w:hanging="360"/>
      </w:pPr>
    </w:lvl>
    <w:lvl w:ilvl="5" w:tplc="0809001B">
      <w:start w:val="1"/>
      <w:numFmt w:val="lowerRoman"/>
      <w:lvlText w:val="%6."/>
      <w:lvlJc w:val="right"/>
      <w:pPr>
        <w:ind w:left="4365" w:hanging="180"/>
      </w:pPr>
    </w:lvl>
    <w:lvl w:ilvl="6" w:tplc="0809000F">
      <w:start w:val="1"/>
      <w:numFmt w:val="decimal"/>
      <w:lvlText w:val="%7."/>
      <w:lvlJc w:val="left"/>
      <w:pPr>
        <w:ind w:left="5085" w:hanging="360"/>
      </w:pPr>
    </w:lvl>
    <w:lvl w:ilvl="7" w:tplc="08090019">
      <w:start w:val="1"/>
      <w:numFmt w:val="lowerLetter"/>
      <w:lvlText w:val="%8."/>
      <w:lvlJc w:val="left"/>
      <w:pPr>
        <w:ind w:left="5805" w:hanging="360"/>
      </w:pPr>
    </w:lvl>
    <w:lvl w:ilvl="8" w:tplc="0809001B">
      <w:start w:val="1"/>
      <w:numFmt w:val="lowerRoman"/>
      <w:lvlText w:val="%9."/>
      <w:lvlJc w:val="right"/>
      <w:pPr>
        <w:ind w:left="6525" w:hanging="180"/>
      </w:pPr>
    </w:lvl>
  </w:abstractNum>
  <w:abstractNum w:abstractNumId="24">
    <w:nsid w:val="6E4E71E4"/>
    <w:multiLevelType w:val="singleLevel"/>
    <w:tmpl w:val="2E561C28"/>
    <w:lvl w:ilvl="0">
      <w:start w:val="1"/>
      <w:numFmt w:val="decimal"/>
      <w:pStyle w:val="Par-number1"/>
      <w:lvlText w:val="%1."/>
      <w:lvlJc w:val="left"/>
      <w:pPr>
        <w:tabs>
          <w:tab w:val="num" w:pos="567"/>
        </w:tabs>
        <w:ind w:left="567" w:hanging="567"/>
      </w:pPr>
    </w:lvl>
  </w:abstractNum>
  <w:abstractNum w:abstractNumId="25">
    <w:nsid w:val="713A0497"/>
    <w:multiLevelType w:val="hybridMultilevel"/>
    <w:tmpl w:val="F5B019B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nsid w:val="75760B68"/>
    <w:multiLevelType w:val="hybridMultilevel"/>
    <w:tmpl w:val="79947DFC"/>
    <w:lvl w:ilvl="0" w:tplc="883CE88A">
      <w:start w:val="3"/>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nsid w:val="79242935"/>
    <w:multiLevelType w:val="hybridMultilevel"/>
    <w:tmpl w:val="0014561E"/>
    <w:lvl w:ilvl="0" w:tplc="1328485A">
      <w:numFmt w:val="bullet"/>
      <w:lvlText w:val="-"/>
      <w:lvlJc w:val="left"/>
      <w:pPr>
        <w:ind w:left="720" w:hanging="36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9CA12EE"/>
    <w:multiLevelType w:val="hybridMultilevel"/>
    <w:tmpl w:val="D81658DA"/>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9">
    <w:nsid w:val="7DA860BA"/>
    <w:multiLevelType w:val="hybridMultilevel"/>
    <w:tmpl w:val="3A30A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24"/>
  </w:num>
  <w:num w:numId="4">
    <w:abstractNumId w:val="4"/>
  </w:num>
  <w:num w:numId="5">
    <w:abstractNumId w:val="13"/>
  </w:num>
  <w:num w:numId="6">
    <w:abstractNumId w:val="3"/>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num>
  <w:num w:numId="11">
    <w:abstractNumId w:val="19"/>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28"/>
  </w:num>
  <w:num w:numId="17">
    <w:abstractNumId w:val="15"/>
  </w:num>
  <w:num w:numId="18">
    <w:abstractNumId w:val="12"/>
  </w:num>
  <w:num w:numId="19">
    <w:abstractNumId w:val="17"/>
  </w:num>
  <w:num w:numId="20">
    <w:abstractNumId w:val="23"/>
  </w:num>
  <w:num w:numId="21">
    <w:abstractNumId w:val="27"/>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18"/>
  </w:num>
  <w:num w:numId="25">
    <w:abstractNumId w:val="29"/>
  </w:num>
  <w:num w:numId="26">
    <w:abstractNumId w:val="8"/>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num>
  <w:num w:numId="29">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0"/>
  <w:hideSpellingErrors/>
  <w:hideGrammaticalErrors/>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79D"/>
    <w:rsid w:val="000001B8"/>
    <w:rsid w:val="00002A5B"/>
    <w:rsid w:val="00007AE9"/>
    <w:rsid w:val="00014719"/>
    <w:rsid w:val="00017E67"/>
    <w:rsid w:val="00022B4C"/>
    <w:rsid w:val="0002352F"/>
    <w:rsid w:val="00023F9F"/>
    <w:rsid w:val="0002666F"/>
    <w:rsid w:val="00026934"/>
    <w:rsid w:val="0003131D"/>
    <w:rsid w:val="00031616"/>
    <w:rsid w:val="00034672"/>
    <w:rsid w:val="00037361"/>
    <w:rsid w:val="000376D3"/>
    <w:rsid w:val="000406B9"/>
    <w:rsid w:val="00041586"/>
    <w:rsid w:val="00043A15"/>
    <w:rsid w:val="0004407B"/>
    <w:rsid w:val="000447AF"/>
    <w:rsid w:val="00044CCA"/>
    <w:rsid w:val="000458BB"/>
    <w:rsid w:val="00047AA1"/>
    <w:rsid w:val="00052E97"/>
    <w:rsid w:val="000613A5"/>
    <w:rsid w:val="000642CB"/>
    <w:rsid w:val="000643CA"/>
    <w:rsid w:val="00065196"/>
    <w:rsid w:val="00070653"/>
    <w:rsid w:val="00070F35"/>
    <w:rsid w:val="00071263"/>
    <w:rsid w:val="000762BE"/>
    <w:rsid w:val="000812B4"/>
    <w:rsid w:val="00082366"/>
    <w:rsid w:val="00084FB5"/>
    <w:rsid w:val="0008529D"/>
    <w:rsid w:val="0009019F"/>
    <w:rsid w:val="00093A50"/>
    <w:rsid w:val="000949C9"/>
    <w:rsid w:val="00094D7E"/>
    <w:rsid w:val="000951DD"/>
    <w:rsid w:val="000960B7"/>
    <w:rsid w:val="000A10F9"/>
    <w:rsid w:val="000A241E"/>
    <w:rsid w:val="000A579E"/>
    <w:rsid w:val="000A5F59"/>
    <w:rsid w:val="000A6B13"/>
    <w:rsid w:val="000B0B62"/>
    <w:rsid w:val="000B2D72"/>
    <w:rsid w:val="000B6BA6"/>
    <w:rsid w:val="000C46C6"/>
    <w:rsid w:val="000C5181"/>
    <w:rsid w:val="000C7962"/>
    <w:rsid w:val="000D1DDE"/>
    <w:rsid w:val="000D2A53"/>
    <w:rsid w:val="000D4D02"/>
    <w:rsid w:val="000D5326"/>
    <w:rsid w:val="000E1B7D"/>
    <w:rsid w:val="000E24B0"/>
    <w:rsid w:val="000E2E79"/>
    <w:rsid w:val="000E5436"/>
    <w:rsid w:val="000E565B"/>
    <w:rsid w:val="000E794A"/>
    <w:rsid w:val="000F2858"/>
    <w:rsid w:val="00101B58"/>
    <w:rsid w:val="00102672"/>
    <w:rsid w:val="001028E2"/>
    <w:rsid w:val="00103EAE"/>
    <w:rsid w:val="00107155"/>
    <w:rsid w:val="00114DC2"/>
    <w:rsid w:val="001153CC"/>
    <w:rsid w:val="001176F8"/>
    <w:rsid w:val="00120433"/>
    <w:rsid w:val="001205F5"/>
    <w:rsid w:val="001243EF"/>
    <w:rsid w:val="00131956"/>
    <w:rsid w:val="00131CD2"/>
    <w:rsid w:val="001329BC"/>
    <w:rsid w:val="00135923"/>
    <w:rsid w:val="00135DFC"/>
    <w:rsid w:val="0013708B"/>
    <w:rsid w:val="00137B04"/>
    <w:rsid w:val="00142578"/>
    <w:rsid w:val="00145652"/>
    <w:rsid w:val="00147AD0"/>
    <w:rsid w:val="001541CF"/>
    <w:rsid w:val="00155189"/>
    <w:rsid w:val="001569C3"/>
    <w:rsid w:val="00157A5D"/>
    <w:rsid w:val="0016044A"/>
    <w:rsid w:val="00160B1B"/>
    <w:rsid w:val="00161225"/>
    <w:rsid w:val="001627C2"/>
    <w:rsid w:val="001674B8"/>
    <w:rsid w:val="0017287E"/>
    <w:rsid w:val="00180B66"/>
    <w:rsid w:val="00181934"/>
    <w:rsid w:val="00182160"/>
    <w:rsid w:val="00184D5E"/>
    <w:rsid w:val="00185FC0"/>
    <w:rsid w:val="00187286"/>
    <w:rsid w:val="0019142D"/>
    <w:rsid w:val="00192763"/>
    <w:rsid w:val="001944F3"/>
    <w:rsid w:val="001A18D5"/>
    <w:rsid w:val="001A3468"/>
    <w:rsid w:val="001A3E3D"/>
    <w:rsid w:val="001A6180"/>
    <w:rsid w:val="001A708A"/>
    <w:rsid w:val="001B0230"/>
    <w:rsid w:val="001B2573"/>
    <w:rsid w:val="001B2640"/>
    <w:rsid w:val="001B4FF0"/>
    <w:rsid w:val="001D1709"/>
    <w:rsid w:val="001D3931"/>
    <w:rsid w:val="001D62FE"/>
    <w:rsid w:val="001D695A"/>
    <w:rsid w:val="001D730F"/>
    <w:rsid w:val="001D74BC"/>
    <w:rsid w:val="001E0AFA"/>
    <w:rsid w:val="001E6ECB"/>
    <w:rsid w:val="001F2A9D"/>
    <w:rsid w:val="001F3055"/>
    <w:rsid w:val="001F6136"/>
    <w:rsid w:val="002058B9"/>
    <w:rsid w:val="00207793"/>
    <w:rsid w:val="00207C70"/>
    <w:rsid w:val="00216F42"/>
    <w:rsid w:val="00221654"/>
    <w:rsid w:val="0022526A"/>
    <w:rsid w:val="00230B15"/>
    <w:rsid w:val="002337B4"/>
    <w:rsid w:val="00240A56"/>
    <w:rsid w:val="00240C8B"/>
    <w:rsid w:val="0024109A"/>
    <w:rsid w:val="002501D6"/>
    <w:rsid w:val="002503F5"/>
    <w:rsid w:val="00250FF4"/>
    <w:rsid w:val="00251179"/>
    <w:rsid w:val="00251FCA"/>
    <w:rsid w:val="00252DDC"/>
    <w:rsid w:val="00254446"/>
    <w:rsid w:val="00257ABE"/>
    <w:rsid w:val="00261A1F"/>
    <w:rsid w:val="00271718"/>
    <w:rsid w:val="00271B43"/>
    <w:rsid w:val="00274068"/>
    <w:rsid w:val="00274CAD"/>
    <w:rsid w:val="00277E62"/>
    <w:rsid w:val="00281E7D"/>
    <w:rsid w:val="00282BEC"/>
    <w:rsid w:val="00284CED"/>
    <w:rsid w:val="002850D7"/>
    <w:rsid w:val="00285D4E"/>
    <w:rsid w:val="0028624E"/>
    <w:rsid w:val="00287200"/>
    <w:rsid w:val="00291541"/>
    <w:rsid w:val="002960E0"/>
    <w:rsid w:val="00297C58"/>
    <w:rsid w:val="002A07F6"/>
    <w:rsid w:val="002A1919"/>
    <w:rsid w:val="002A3A81"/>
    <w:rsid w:val="002A4F15"/>
    <w:rsid w:val="002A7487"/>
    <w:rsid w:val="002B2568"/>
    <w:rsid w:val="002B49F9"/>
    <w:rsid w:val="002B737F"/>
    <w:rsid w:val="002B7F7B"/>
    <w:rsid w:val="002C0EAC"/>
    <w:rsid w:val="002C1890"/>
    <w:rsid w:val="002C6AFB"/>
    <w:rsid w:val="002C6C68"/>
    <w:rsid w:val="002D2393"/>
    <w:rsid w:val="002D4034"/>
    <w:rsid w:val="002D6E13"/>
    <w:rsid w:val="002E111C"/>
    <w:rsid w:val="002E1403"/>
    <w:rsid w:val="002E1AE8"/>
    <w:rsid w:val="002E1BC4"/>
    <w:rsid w:val="002E2269"/>
    <w:rsid w:val="002E6C64"/>
    <w:rsid w:val="002F0F7E"/>
    <w:rsid w:val="002F23C0"/>
    <w:rsid w:val="002F247C"/>
    <w:rsid w:val="002F442F"/>
    <w:rsid w:val="002F4DA2"/>
    <w:rsid w:val="002F545C"/>
    <w:rsid w:val="002F6233"/>
    <w:rsid w:val="002F7D97"/>
    <w:rsid w:val="00300339"/>
    <w:rsid w:val="00301BC8"/>
    <w:rsid w:val="003021E1"/>
    <w:rsid w:val="00304887"/>
    <w:rsid w:val="003055D0"/>
    <w:rsid w:val="00305F1E"/>
    <w:rsid w:val="00310DB2"/>
    <w:rsid w:val="00311E4D"/>
    <w:rsid w:val="00312321"/>
    <w:rsid w:val="00313095"/>
    <w:rsid w:val="00315F9B"/>
    <w:rsid w:val="00322218"/>
    <w:rsid w:val="00323048"/>
    <w:rsid w:val="00326255"/>
    <w:rsid w:val="003263D2"/>
    <w:rsid w:val="0033015D"/>
    <w:rsid w:val="0033156C"/>
    <w:rsid w:val="00332012"/>
    <w:rsid w:val="0033379D"/>
    <w:rsid w:val="003346BE"/>
    <w:rsid w:val="00334B91"/>
    <w:rsid w:val="00336727"/>
    <w:rsid w:val="0033789D"/>
    <w:rsid w:val="00341164"/>
    <w:rsid w:val="003426C1"/>
    <w:rsid w:val="0034346E"/>
    <w:rsid w:val="0034513D"/>
    <w:rsid w:val="0035045A"/>
    <w:rsid w:val="00354A55"/>
    <w:rsid w:val="003567B4"/>
    <w:rsid w:val="00364189"/>
    <w:rsid w:val="003668F7"/>
    <w:rsid w:val="0037500A"/>
    <w:rsid w:val="00375163"/>
    <w:rsid w:val="00375B4E"/>
    <w:rsid w:val="0038583A"/>
    <w:rsid w:val="00387E7D"/>
    <w:rsid w:val="003909E7"/>
    <w:rsid w:val="00395C31"/>
    <w:rsid w:val="00395D35"/>
    <w:rsid w:val="0039775B"/>
    <w:rsid w:val="003B01B4"/>
    <w:rsid w:val="003B3004"/>
    <w:rsid w:val="003B7507"/>
    <w:rsid w:val="003C0ADC"/>
    <w:rsid w:val="003C19EB"/>
    <w:rsid w:val="003C565E"/>
    <w:rsid w:val="003D13C9"/>
    <w:rsid w:val="003D1E05"/>
    <w:rsid w:val="003D23A5"/>
    <w:rsid w:val="003D2548"/>
    <w:rsid w:val="003D4072"/>
    <w:rsid w:val="003E1987"/>
    <w:rsid w:val="003E386A"/>
    <w:rsid w:val="003E4ADF"/>
    <w:rsid w:val="003E64AE"/>
    <w:rsid w:val="003F31DD"/>
    <w:rsid w:val="003F4925"/>
    <w:rsid w:val="003F7C5C"/>
    <w:rsid w:val="00401B30"/>
    <w:rsid w:val="00403379"/>
    <w:rsid w:val="004055D2"/>
    <w:rsid w:val="00407169"/>
    <w:rsid w:val="00411368"/>
    <w:rsid w:val="00411483"/>
    <w:rsid w:val="004121ED"/>
    <w:rsid w:val="00414238"/>
    <w:rsid w:val="00420EF5"/>
    <w:rsid w:val="00431AC6"/>
    <w:rsid w:val="00431CE8"/>
    <w:rsid w:val="00432A0C"/>
    <w:rsid w:val="00437C73"/>
    <w:rsid w:val="004420C3"/>
    <w:rsid w:val="00447643"/>
    <w:rsid w:val="00447B1B"/>
    <w:rsid w:val="00450A9B"/>
    <w:rsid w:val="00451ED2"/>
    <w:rsid w:val="00460DB9"/>
    <w:rsid w:val="004632D5"/>
    <w:rsid w:val="004642FE"/>
    <w:rsid w:val="00465F98"/>
    <w:rsid w:val="00467161"/>
    <w:rsid w:val="00471DCD"/>
    <w:rsid w:val="00473007"/>
    <w:rsid w:val="00474360"/>
    <w:rsid w:val="00475D7B"/>
    <w:rsid w:val="004770EE"/>
    <w:rsid w:val="00480EB2"/>
    <w:rsid w:val="00481C00"/>
    <w:rsid w:val="00482BAA"/>
    <w:rsid w:val="0048442C"/>
    <w:rsid w:val="004861FB"/>
    <w:rsid w:val="00492C16"/>
    <w:rsid w:val="004933E0"/>
    <w:rsid w:val="0049581A"/>
    <w:rsid w:val="004963E0"/>
    <w:rsid w:val="004979FF"/>
    <w:rsid w:val="004A0C6A"/>
    <w:rsid w:val="004A1019"/>
    <w:rsid w:val="004A3CCA"/>
    <w:rsid w:val="004A4E9A"/>
    <w:rsid w:val="004C53CF"/>
    <w:rsid w:val="004C61EF"/>
    <w:rsid w:val="004D03B8"/>
    <w:rsid w:val="004D30E4"/>
    <w:rsid w:val="004D5F59"/>
    <w:rsid w:val="004D66B1"/>
    <w:rsid w:val="004D7D91"/>
    <w:rsid w:val="004E342F"/>
    <w:rsid w:val="004E5305"/>
    <w:rsid w:val="004E58B9"/>
    <w:rsid w:val="004F4505"/>
    <w:rsid w:val="004F4D58"/>
    <w:rsid w:val="004F66BF"/>
    <w:rsid w:val="004F7D8B"/>
    <w:rsid w:val="004F7FFE"/>
    <w:rsid w:val="0050338D"/>
    <w:rsid w:val="00507503"/>
    <w:rsid w:val="005117A2"/>
    <w:rsid w:val="00512304"/>
    <w:rsid w:val="00512CEE"/>
    <w:rsid w:val="00513901"/>
    <w:rsid w:val="0051532F"/>
    <w:rsid w:val="0051583C"/>
    <w:rsid w:val="0051757D"/>
    <w:rsid w:val="00520E32"/>
    <w:rsid w:val="0052196B"/>
    <w:rsid w:val="00522254"/>
    <w:rsid w:val="00522513"/>
    <w:rsid w:val="00522AAC"/>
    <w:rsid w:val="005237D5"/>
    <w:rsid w:val="005252EB"/>
    <w:rsid w:val="00525BFB"/>
    <w:rsid w:val="00532C0E"/>
    <w:rsid w:val="005375B8"/>
    <w:rsid w:val="00541FE8"/>
    <w:rsid w:val="00542AEE"/>
    <w:rsid w:val="0054411E"/>
    <w:rsid w:val="00544E46"/>
    <w:rsid w:val="00551E12"/>
    <w:rsid w:val="005539D8"/>
    <w:rsid w:val="00554E6A"/>
    <w:rsid w:val="00563391"/>
    <w:rsid w:val="00563A8F"/>
    <w:rsid w:val="0056413C"/>
    <w:rsid w:val="005670B6"/>
    <w:rsid w:val="00571FFC"/>
    <w:rsid w:val="00573C44"/>
    <w:rsid w:val="005849C8"/>
    <w:rsid w:val="00584F14"/>
    <w:rsid w:val="0059134E"/>
    <w:rsid w:val="00591E1A"/>
    <w:rsid w:val="00591F9C"/>
    <w:rsid w:val="00593613"/>
    <w:rsid w:val="00594AFC"/>
    <w:rsid w:val="00595025"/>
    <w:rsid w:val="005A122D"/>
    <w:rsid w:val="005A310A"/>
    <w:rsid w:val="005A40BB"/>
    <w:rsid w:val="005A61A5"/>
    <w:rsid w:val="005A6BC7"/>
    <w:rsid w:val="005B21C9"/>
    <w:rsid w:val="005B38B3"/>
    <w:rsid w:val="005B6A46"/>
    <w:rsid w:val="005B6E34"/>
    <w:rsid w:val="005C1089"/>
    <w:rsid w:val="005C2938"/>
    <w:rsid w:val="005C357F"/>
    <w:rsid w:val="005C7BAB"/>
    <w:rsid w:val="005D007F"/>
    <w:rsid w:val="005D0145"/>
    <w:rsid w:val="005D160E"/>
    <w:rsid w:val="005D16B0"/>
    <w:rsid w:val="005D1BF1"/>
    <w:rsid w:val="005D300C"/>
    <w:rsid w:val="005D3E7F"/>
    <w:rsid w:val="005D697A"/>
    <w:rsid w:val="005E46D6"/>
    <w:rsid w:val="005F1D9B"/>
    <w:rsid w:val="005F219E"/>
    <w:rsid w:val="005F3FFA"/>
    <w:rsid w:val="005F684A"/>
    <w:rsid w:val="006018B6"/>
    <w:rsid w:val="00601E28"/>
    <w:rsid w:val="00601F4A"/>
    <w:rsid w:val="00606181"/>
    <w:rsid w:val="0060700A"/>
    <w:rsid w:val="00610FFA"/>
    <w:rsid w:val="00611194"/>
    <w:rsid w:val="00612690"/>
    <w:rsid w:val="00614438"/>
    <w:rsid w:val="006154F8"/>
    <w:rsid w:val="00615588"/>
    <w:rsid w:val="00624854"/>
    <w:rsid w:val="00624BBA"/>
    <w:rsid w:val="006333BE"/>
    <w:rsid w:val="00642028"/>
    <w:rsid w:val="00654D0D"/>
    <w:rsid w:val="00664AB6"/>
    <w:rsid w:val="00666A12"/>
    <w:rsid w:val="006678D7"/>
    <w:rsid w:val="00671283"/>
    <w:rsid w:val="006725E7"/>
    <w:rsid w:val="00681E00"/>
    <w:rsid w:val="00683DA2"/>
    <w:rsid w:val="00685B0F"/>
    <w:rsid w:val="00686EF9"/>
    <w:rsid w:val="006905FE"/>
    <w:rsid w:val="006909BE"/>
    <w:rsid w:val="006923A1"/>
    <w:rsid w:val="006927D9"/>
    <w:rsid w:val="0069290D"/>
    <w:rsid w:val="006943BA"/>
    <w:rsid w:val="00695281"/>
    <w:rsid w:val="006962CD"/>
    <w:rsid w:val="00696C45"/>
    <w:rsid w:val="00697F90"/>
    <w:rsid w:val="006A08F0"/>
    <w:rsid w:val="006A6B12"/>
    <w:rsid w:val="006B125F"/>
    <w:rsid w:val="006B1C05"/>
    <w:rsid w:val="006B330F"/>
    <w:rsid w:val="006B7827"/>
    <w:rsid w:val="006C1CD5"/>
    <w:rsid w:val="006C2845"/>
    <w:rsid w:val="006C37AD"/>
    <w:rsid w:val="006D067D"/>
    <w:rsid w:val="006D30DD"/>
    <w:rsid w:val="006D362B"/>
    <w:rsid w:val="006D67D8"/>
    <w:rsid w:val="006D6D3F"/>
    <w:rsid w:val="006D6EA8"/>
    <w:rsid w:val="006E07C8"/>
    <w:rsid w:val="006E131E"/>
    <w:rsid w:val="006E49CA"/>
    <w:rsid w:val="006E70D0"/>
    <w:rsid w:val="006E79DA"/>
    <w:rsid w:val="006F4F1B"/>
    <w:rsid w:val="00704C3A"/>
    <w:rsid w:val="007061B8"/>
    <w:rsid w:val="0071441F"/>
    <w:rsid w:val="00715538"/>
    <w:rsid w:val="00720536"/>
    <w:rsid w:val="007210D1"/>
    <w:rsid w:val="00726EF7"/>
    <w:rsid w:val="007304F0"/>
    <w:rsid w:val="00734963"/>
    <w:rsid w:val="007379C5"/>
    <w:rsid w:val="00740BF9"/>
    <w:rsid w:val="007423AF"/>
    <w:rsid w:val="00742D62"/>
    <w:rsid w:val="00753410"/>
    <w:rsid w:val="007546FF"/>
    <w:rsid w:val="007547FE"/>
    <w:rsid w:val="0075590F"/>
    <w:rsid w:val="00757778"/>
    <w:rsid w:val="00762CA1"/>
    <w:rsid w:val="00764178"/>
    <w:rsid w:val="00765231"/>
    <w:rsid w:val="00766131"/>
    <w:rsid w:val="007673E8"/>
    <w:rsid w:val="0077340F"/>
    <w:rsid w:val="00781E2C"/>
    <w:rsid w:val="00782BFC"/>
    <w:rsid w:val="00784735"/>
    <w:rsid w:val="007879D8"/>
    <w:rsid w:val="00794863"/>
    <w:rsid w:val="007A0D0F"/>
    <w:rsid w:val="007A1517"/>
    <w:rsid w:val="007A1A64"/>
    <w:rsid w:val="007A25AF"/>
    <w:rsid w:val="007A2782"/>
    <w:rsid w:val="007A27C1"/>
    <w:rsid w:val="007A28E6"/>
    <w:rsid w:val="007A39E5"/>
    <w:rsid w:val="007A5537"/>
    <w:rsid w:val="007A73A0"/>
    <w:rsid w:val="007B01FF"/>
    <w:rsid w:val="007B1AEA"/>
    <w:rsid w:val="007B2E2B"/>
    <w:rsid w:val="007B43C2"/>
    <w:rsid w:val="007B45DF"/>
    <w:rsid w:val="007B6B11"/>
    <w:rsid w:val="007B6EB0"/>
    <w:rsid w:val="007C0682"/>
    <w:rsid w:val="007C13B1"/>
    <w:rsid w:val="007C593B"/>
    <w:rsid w:val="007D2C76"/>
    <w:rsid w:val="007D6480"/>
    <w:rsid w:val="007D6BF9"/>
    <w:rsid w:val="007D7EEF"/>
    <w:rsid w:val="007D7FE8"/>
    <w:rsid w:val="007E0D68"/>
    <w:rsid w:val="007E4265"/>
    <w:rsid w:val="007E5F28"/>
    <w:rsid w:val="007E6566"/>
    <w:rsid w:val="007E6714"/>
    <w:rsid w:val="007F106F"/>
    <w:rsid w:val="007F375D"/>
    <w:rsid w:val="007F4132"/>
    <w:rsid w:val="007F6BED"/>
    <w:rsid w:val="00800BA1"/>
    <w:rsid w:val="0081007A"/>
    <w:rsid w:val="00813173"/>
    <w:rsid w:val="00815503"/>
    <w:rsid w:val="00816D6B"/>
    <w:rsid w:val="00820ADE"/>
    <w:rsid w:val="00821495"/>
    <w:rsid w:val="0082199B"/>
    <w:rsid w:val="00821D78"/>
    <w:rsid w:val="00825096"/>
    <w:rsid w:val="00826140"/>
    <w:rsid w:val="00826567"/>
    <w:rsid w:val="008307CC"/>
    <w:rsid w:val="00833877"/>
    <w:rsid w:val="0083779D"/>
    <w:rsid w:val="00837EB4"/>
    <w:rsid w:val="0084009D"/>
    <w:rsid w:val="00842044"/>
    <w:rsid w:val="00846C4F"/>
    <w:rsid w:val="0084731C"/>
    <w:rsid w:val="00852FE0"/>
    <w:rsid w:val="008534E7"/>
    <w:rsid w:val="008578DA"/>
    <w:rsid w:val="00860B73"/>
    <w:rsid w:val="0086381B"/>
    <w:rsid w:val="008808D7"/>
    <w:rsid w:val="008810D8"/>
    <w:rsid w:val="00890F62"/>
    <w:rsid w:val="008933BE"/>
    <w:rsid w:val="00897E7B"/>
    <w:rsid w:val="008A15C9"/>
    <w:rsid w:val="008A2BD9"/>
    <w:rsid w:val="008A660F"/>
    <w:rsid w:val="008B0C87"/>
    <w:rsid w:val="008C0E75"/>
    <w:rsid w:val="008C129D"/>
    <w:rsid w:val="008C2278"/>
    <w:rsid w:val="008C6E6E"/>
    <w:rsid w:val="008D36FD"/>
    <w:rsid w:val="008D66B5"/>
    <w:rsid w:val="008D7D23"/>
    <w:rsid w:val="008D7EF7"/>
    <w:rsid w:val="008E0461"/>
    <w:rsid w:val="008E7C6A"/>
    <w:rsid w:val="008F0C3F"/>
    <w:rsid w:val="008F0C99"/>
    <w:rsid w:val="008F2729"/>
    <w:rsid w:val="008F798C"/>
    <w:rsid w:val="00900CAB"/>
    <w:rsid w:val="009036EF"/>
    <w:rsid w:val="009048F2"/>
    <w:rsid w:val="00905DE4"/>
    <w:rsid w:val="009116B8"/>
    <w:rsid w:val="0091196A"/>
    <w:rsid w:val="00911AF9"/>
    <w:rsid w:val="00915279"/>
    <w:rsid w:val="00916470"/>
    <w:rsid w:val="00917967"/>
    <w:rsid w:val="00921148"/>
    <w:rsid w:val="00923190"/>
    <w:rsid w:val="00923A06"/>
    <w:rsid w:val="009255D0"/>
    <w:rsid w:val="00925BA1"/>
    <w:rsid w:val="0092634C"/>
    <w:rsid w:val="00927257"/>
    <w:rsid w:val="00927B7C"/>
    <w:rsid w:val="0093027F"/>
    <w:rsid w:val="00934E93"/>
    <w:rsid w:val="00936EA1"/>
    <w:rsid w:val="0093744E"/>
    <w:rsid w:val="00942A0B"/>
    <w:rsid w:val="00943345"/>
    <w:rsid w:val="00943AD0"/>
    <w:rsid w:val="00943AED"/>
    <w:rsid w:val="00944C58"/>
    <w:rsid w:val="00946DCB"/>
    <w:rsid w:val="00952712"/>
    <w:rsid w:val="00955DF4"/>
    <w:rsid w:val="00956C9A"/>
    <w:rsid w:val="00956D52"/>
    <w:rsid w:val="00956F17"/>
    <w:rsid w:val="0095774D"/>
    <w:rsid w:val="00963FA3"/>
    <w:rsid w:val="009669FD"/>
    <w:rsid w:val="00971BD6"/>
    <w:rsid w:val="00971EC2"/>
    <w:rsid w:val="009742EE"/>
    <w:rsid w:val="009801CC"/>
    <w:rsid w:val="00982255"/>
    <w:rsid w:val="00982284"/>
    <w:rsid w:val="0098243A"/>
    <w:rsid w:val="009837DE"/>
    <w:rsid w:val="00987A2C"/>
    <w:rsid w:val="00993A09"/>
    <w:rsid w:val="00994979"/>
    <w:rsid w:val="00995C08"/>
    <w:rsid w:val="009A0380"/>
    <w:rsid w:val="009A19DA"/>
    <w:rsid w:val="009A27BF"/>
    <w:rsid w:val="009A2AF5"/>
    <w:rsid w:val="009A2EA3"/>
    <w:rsid w:val="009A5865"/>
    <w:rsid w:val="009A5A3E"/>
    <w:rsid w:val="009A6650"/>
    <w:rsid w:val="009B0E1D"/>
    <w:rsid w:val="009B0E38"/>
    <w:rsid w:val="009B2E98"/>
    <w:rsid w:val="009B3597"/>
    <w:rsid w:val="009B5830"/>
    <w:rsid w:val="009B64D8"/>
    <w:rsid w:val="009B6F5C"/>
    <w:rsid w:val="009C2495"/>
    <w:rsid w:val="009C3BAD"/>
    <w:rsid w:val="009C635E"/>
    <w:rsid w:val="009C6EA0"/>
    <w:rsid w:val="009D2BCE"/>
    <w:rsid w:val="009D41F4"/>
    <w:rsid w:val="009D4935"/>
    <w:rsid w:val="009D6A03"/>
    <w:rsid w:val="009F4336"/>
    <w:rsid w:val="009F72B7"/>
    <w:rsid w:val="009F7689"/>
    <w:rsid w:val="00A0447A"/>
    <w:rsid w:val="00A053FD"/>
    <w:rsid w:val="00A06A06"/>
    <w:rsid w:val="00A073B1"/>
    <w:rsid w:val="00A1077F"/>
    <w:rsid w:val="00A10FCC"/>
    <w:rsid w:val="00A1126C"/>
    <w:rsid w:val="00A11D5B"/>
    <w:rsid w:val="00A129D1"/>
    <w:rsid w:val="00A13828"/>
    <w:rsid w:val="00A162A1"/>
    <w:rsid w:val="00A16CE1"/>
    <w:rsid w:val="00A170E6"/>
    <w:rsid w:val="00A17E5C"/>
    <w:rsid w:val="00A202B9"/>
    <w:rsid w:val="00A22DDE"/>
    <w:rsid w:val="00A236F2"/>
    <w:rsid w:val="00A2674A"/>
    <w:rsid w:val="00A31029"/>
    <w:rsid w:val="00A32616"/>
    <w:rsid w:val="00A359D9"/>
    <w:rsid w:val="00A361F7"/>
    <w:rsid w:val="00A37775"/>
    <w:rsid w:val="00A414C0"/>
    <w:rsid w:val="00A447EB"/>
    <w:rsid w:val="00A46530"/>
    <w:rsid w:val="00A474AB"/>
    <w:rsid w:val="00A50E54"/>
    <w:rsid w:val="00A515C5"/>
    <w:rsid w:val="00A533B3"/>
    <w:rsid w:val="00A55BC0"/>
    <w:rsid w:val="00A57679"/>
    <w:rsid w:val="00A60AA0"/>
    <w:rsid w:val="00A60AE0"/>
    <w:rsid w:val="00A61105"/>
    <w:rsid w:val="00A63428"/>
    <w:rsid w:val="00A70209"/>
    <w:rsid w:val="00A70C8C"/>
    <w:rsid w:val="00A72081"/>
    <w:rsid w:val="00A730A2"/>
    <w:rsid w:val="00A77955"/>
    <w:rsid w:val="00A83939"/>
    <w:rsid w:val="00A83E90"/>
    <w:rsid w:val="00A870F1"/>
    <w:rsid w:val="00A87A7C"/>
    <w:rsid w:val="00A94E2D"/>
    <w:rsid w:val="00A9615F"/>
    <w:rsid w:val="00A96525"/>
    <w:rsid w:val="00AA10C1"/>
    <w:rsid w:val="00AA3497"/>
    <w:rsid w:val="00AA5239"/>
    <w:rsid w:val="00AB140D"/>
    <w:rsid w:val="00AB343F"/>
    <w:rsid w:val="00AB3B28"/>
    <w:rsid w:val="00AB4C67"/>
    <w:rsid w:val="00AB7044"/>
    <w:rsid w:val="00AC3AE1"/>
    <w:rsid w:val="00AD0796"/>
    <w:rsid w:val="00AD24FF"/>
    <w:rsid w:val="00AD2D57"/>
    <w:rsid w:val="00AD2DD2"/>
    <w:rsid w:val="00AD72AB"/>
    <w:rsid w:val="00AD74B0"/>
    <w:rsid w:val="00AE493E"/>
    <w:rsid w:val="00AE7984"/>
    <w:rsid w:val="00AF3858"/>
    <w:rsid w:val="00B00208"/>
    <w:rsid w:val="00B00BBB"/>
    <w:rsid w:val="00B020B0"/>
    <w:rsid w:val="00B05830"/>
    <w:rsid w:val="00B12830"/>
    <w:rsid w:val="00B20180"/>
    <w:rsid w:val="00B204AA"/>
    <w:rsid w:val="00B21013"/>
    <w:rsid w:val="00B22077"/>
    <w:rsid w:val="00B24F2D"/>
    <w:rsid w:val="00B27399"/>
    <w:rsid w:val="00B27A74"/>
    <w:rsid w:val="00B27CBF"/>
    <w:rsid w:val="00B30E3C"/>
    <w:rsid w:val="00B33312"/>
    <w:rsid w:val="00B40642"/>
    <w:rsid w:val="00B52279"/>
    <w:rsid w:val="00B573C4"/>
    <w:rsid w:val="00B62264"/>
    <w:rsid w:val="00B6244F"/>
    <w:rsid w:val="00B634CA"/>
    <w:rsid w:val="00B65A2D"/>
    <w:rsid w:val="00B70077"/>
    <w:rsid w:val="00B715D3"/>
    <w:rsid w:val="00B71D35"/>
    <w:rsid w:val="00B765DD"/>
    <w:rsid w:val="00B76742"/>
    <w:rsid w:val="00B77E81"/>
    <w:rsid w:val="00B8140D"/>
    <w:rsid w:val="00B825B5"/>
    <w:rsid w:val="00B82862"/>
    <w:rsid w:val="00B87941"/>
    <w:rsid w:val="00B920D1"/>
    <w:rsid w:val="00B9256C"/>
    <w:rsid w:val="00BA01FD"/>
    <w:rsid w:val="00BA070E"/>
    <w:rsid w:val="00BA0B73"/>
    <w:rsid w:val="00BA1EDC"/>
    <w:rsid w:val="00BA4E60"/>
    <w:rsid w:val="00BA5FBD"/>
    <w:rsid w:val="00BB355E"/>
    <w:rsid w:val="00BB3BA1"/>
    <w:rsid w:val="00BB4252"/>
    <w:rsid w:val="00BC0F7E"/>
    <w:rsid w:val="00BC1A9F"/>
    <w:rsid w:val="00BC307B"/>
    <w:rsid w:val="00BC41B0"/>
    <w:rsid w:val="00BC4628"/>
    <w:rsid w:val="00BC472F"/>
    <w:rsid w:val="00BC6A9D"/>
    <w:rsid w:val="00BC749F"/>
    <w:rsid w:val="00BD2596"/>
    <w:rsid w:val="00BD64EE"/>
    <w:rsid w:val="00BD7C56"/>
    <w:rsid w:val="00BE22F4"/>
    <w:rsid w:val="00BE2671"/>
    <w:rsid w:val="00BE38CC"/>
    <w:rsid w:val="00BE5A3C"/>
    <w:rsid w:val="00BE5DD7"/>
    <w:rsid w:val="00BE7F89"/>
    <w:rsid w:val="00BF0619"/>
    <w:rsid w:val="00BF0C69"/>
    <w:rsid w:val="00BF1927"/>
    <w:rsid w:val="00BF21AD"/>
    <w:rsid w:val="00BF7029"/>
    <w:rsid w:val="00BF7940"/>
    <w:rsid w:val="00C03889"/>
    <w:rsid w:val="00C04849"/>
    <w:rsid w:val="00C066C3"/>
    <w:rsid w:val="00C13056"/>
    <w:rsid w:val="00C15AD6"/>
    <w:rsid w:val="00C1671B"/>
    <w:rsid w:val="00C21208"/>
    <w:rsid w:val="00C21C92"/>
    <w:rsid w:val="00C24A2C"/>
    <w:rsid w:val="00C259D5"/>
    <w:rsid w:val="00C27F9A"/>
    <w:rsid w:val="00C31592"/>
    <w:rsid w:val="00C34A02"/>
    <w:rsid w:val="00C37BC7"/>
    <w:rsid w:val="00C41D81"/>
    <w:rsid w:val="00C43334"/>
    <w:rsid w:val="00C44168"/>
    <w:rsid w:val="00C4431E"/>
    <w:rsid w:val="00C46B18"/>
    <w:rsid w:val="00C50F65"/>
    <w:rsid w:val="00C53D49"/>
    <w:rsid w:val="00C55C5A"/>
    <w:rsid w:val="00C567E2"/>
    <w:rsid w:val="00C60973"/>
    <w:rsid w:val="00C6101C"/>
    <w:rsid w:val="00C6157A"/>
    <w:rsid w:val="00C619C0"/>
    <w:rsid w:val="00C6305D"/>
    <w:rsid w:val="00C647F0"/>
    <w:rsid w:val="00C66E8A"/>
    <w:rsid w:val="00C741F4"/>
    <w:rsid w:val="00C81B7F"/>
    <w:rsid w:val="00C879E2"/>
    <w:rsid w:val="00C91A92"/>
    <w:rsid w:val="00C93CDE"/>
    <w:rsid w:val="00C949C0"/>
    <w:rsid w:val="00C960BF"/>
    <w:rsid w:val="00CA092D"/>
    <w:rsid w:val="00CA35C7"/>
    <w:rsid w:val="00CA3BF8"/>
    <w:rsid w:val="00CA6545"/>
    <w:rsid w:val="00CA6B1D"/>
    <w:rsid w:val="00CB1AF7"/>
    <w:rsid w:val="00CB353D"/>
    <w:rsid w:val="00CB50EE"/>
    <w:rsid w:val="00CB5220"/>
    <w:rsid w:val="00CB5FB5"/>
    <w:rsid w:val="00CB6685"/>
    <w:rsid w:val="00CC0CC2"/>
    <w:rsid w:val="00CC3B9D"/>
    <w:rsid w:val="00CD0F18"/>
    <w:rsid w:val="00CD3355"/>
    <w:rsid w:val="00CD377F"/>
    <w:rsid w:val="00CE0AED"/>
    <w:rsid w:val="00CE4DD5"/>
    <w:rsid w:val="00CE4EB0"/>
    <w:rsid w:val="00CF0718"/>
    <w:rsid w:val="00CF41AA"/>
    <w:rsid w:val="00CF61F0"/>
    <w:rsid w:val="00CF77CD"/>
    <w:rsid w:val="00D05959"/>
    <w:rsid w:val="00D067F0"/>
    <w:rsid w:val="00D07EE1"/>
    <w:rsid w:val="00D10DFB"/>
    <w:rsid w:val="00D14DB2"/>
    <w:rsid w:val="00D16FA2"/>
    <w:rsid w:val="00D20427"/>
    <w:rsid w:val="00D22FF2"/>
    <w:rsid w:val="00D248B2"/>
    <w:rsid w:val="00D25788"/>
    <w:rsid w:val="00D263A3"/>
    <w:rsid w:val="00D263FD"/>
    <w:rsid w:val="00D271CA"/>
    <w:rsid w:val="00D27B71"/>
    <w:rsid w:val="00D30C15"/>
    <w:rsid w:val="00D30D1C"/>
    <w:rsid w:val="00D31983"/>
    <w:rsid w:val="00D41497"/>
    <w:rsid w:val="00D51D43"/>
    <w:rsid w:val="00D546BE"/>
    <w:rsid w:val="00D5474F"/>
    <w:rsid w:val="00D54D22"/>
    <w:rsid w:val="00D55ACC"/>
    <w:rsid w:val="00D61A96"/>
    <w:rsid w:val="00D6282D"/>
    <w:rsid w:val="00D62954"/>
    <w:rsid w:val="00D67DCC"/>
    <w:rsid w:val="00D72A18"/>
    <w:rsid w:val="00D73EAE"/>
    <w:rsid w:val="00D76590"/>
    <w:rsid w:val="00D76752"/>
    <w:rsid w:val="00D77DB0"/>
    <w:rsid w:val="00D804FF"/>
    <w:rsid w:val="00D84276"/>
    <w:rsid w:val="00D84D27"/>
    <w:rsid w:val="00D85D7C"/>
    <w:rsid w:val="00D85EF3"/>
    <w:rsid w:val="00D86ED8"/>
    <w:rsid w:val="00D9142E"/>
    <w:rsid w:val="00D9396E"/>
    <w:rsid w:val="00D94726"/>
    <w:rsid w:val="00D97395"/>
    <w:rsid w:val="00DA1872"/>
    <w:rsid w:val="00DA2E7C"/>
    <w:rsid w:val="00DA59D8"/>
    <w:rsid w:val="00DA6494"/>
    <w:rsid w:val="00DB1160"/>
    <w:rsid w:val="00DB24B7"/>
    <w:rsid w:val="00DB6F88"/>
    <w:rsid w:val="00DC34E6"/>
    <w:rsid w:val="00DC4284"/>
    <w:rsid w:val="00DC4881"/>
    <w:rsid w:val="00DC48E1"/>
    <w:rsid w:val="00DD0C1F"/>
    <w:rsid w:val="00DD0CB1"/>
    <w:rsid w:val="00DD1555"/>
    <w:rsid w:val="00DD19E5"/>
    <w:rsid w:val="00DD3E40"/>
    <w:rsid w:val="00DD7AD0"/>
    <w:rsid w:val="00DE0CFB"/>
    <w:rsid w:val="00DE2713"/>
    <w:rsid w:val="00DF3068"/>
    <w:rsid w:val="00DF53C2"/>
    <w:rsid w:val="00DF554D"/>
    <w:rsid w:val="00DF6176"/>
    <w:rsid w:val="00DF6E42"/>
    <w:rsid w:val="00DF6EF6"/>
    <w:rsid w:val="00E006B0"/>
    <w:rsid w:val="00E00A83"/>
    <w:rsid w:val="00E00E4B"/>
    <w:rsid w:val="00E0442A"/>
    <w:rsid w:val="00E04D15"/>
    <w:rsid w:val="00E04DAA"/>
    <w:rsid w:val="00E06A99"/>
    <w:rsid w:val="00E07827"/>
    <w:rsid w:val="00E12176"/>
    <w:rsid w:val="00E12976"/>
    <w:rsid w:val="00E13DE8"/>
    <w:rsid w:val="00E1498B"/>
    <w:rsid w:val="00E15440"/>
    <w:rsid w:val="00E2275E"/>
    <w:rsid w:val="00E245E1"/>
    <w:rsid w:val="00E258D9"/>
    <w:rsid w:val="00E323C5"/>
    <w:rsid w:val="00E52E09"/>
    <w:rsid w:val="00E56C9B"/>
    <w:rsid w:val="00E57D25"/>
    <w:rsid w:val="00E6482B"/>
    <w:rsid w:val="00E7308C"/>
    <w:rsid w:val="00E7520D"/>
    <w:rsid w:val="00E757E9"/>
    <w:rsid w:val="00E807EA"/>
    <w:rsid w:val="00E80E96"/>
    <w:rsid w:val="00E81747"/>
    <w:rsid w:val="00E82A2D"/>
    <w:rsid w:val="00E838F3"/>
    <w:rsid w:val="00E83D4F"/>
    <w:rsid w:val="00E84BF6"/>
    <w:rsid w:val="00E8501E"/>
    <w:rsid w:val="00E87483"/>
    <w:rsid w:val="00E874B9"/>
    <w:rsid w:val="00E922E8"/>
    <w:rsid w:val="00E92510"/>
    <w:rsid w:val="00E92BDD"/>
    <w:rsid w:val="00E93608"/>
    <w:rsid w:val="00E93CAB"/>
    <w:rsid w:val="00E94669"/>
    <w:rsid w:val="00E962D9"/>
    <w:rsid w:val="00E969D3"/>
    <w:rsid w:val="00EA0A31"/>
    <w:rsid w:val="00EA3B75"/>
    <w:rsid w:val="00EA3DE3"/>
    <w:rsid w:val="00EB07D4"/>
    <w:rsid w:val="00EB0D0A"/>
    <w:rsid w:val="00EB4134"/>
    <w:rsid w:val="00EB6479"/>
    <w:rsid w:val="00EC31F9"/>
    <w:rsid w:val="00EC3819"/>
    <w:rsid w:val="00EC593C"/>
    <w:rsid w:val="00EC5F0F"/>
    <w:rsid w:val="00EC691C"/>
    <w:rsid w:val="00EC698C"/>
    <w:rsid w:val="00ED06D5"/>
    <w:rsid w:val="00ED377A"/>
    <w:rsid w:val="00ED3C21"/>
    <w:rsid w:val="00ED7025"/>
    <w:rsid w:val="00ED79F9"/>
    <w:rsid w:val="00ED7F98"/>
    <w:rsid w:val="00EE3739"/>
    <w:rsid w:val="00EE39A7"/>
    <w:rsid w:val="00EE511D"/>
    <w:rsid w:val="00EE564A"/>
    <w:rsid w:val="00EE6521"/>
    <w:rsid w:val="00EF030F"/>
    <w:rsid w:val="00EF0E94"/>
    <w:rsid w:val="00EF13BD"/>
    <w:rsid w:val="00EF4E39"/>
    <w:rsid w:val="00EF6343"/>
    <w:rsid w:val="00EF6D54"/>
    <w:rsid w:val="00EF6DEF"/>
    <w:rsid w:val="00EF6FAB"/>
    <w:rsid w:val="00F03A6C"/>
    <w:rsid w:val="00F0533A"/>
    <w:rsid w:val="00F07D0E"/>
    <w:rsid w:val="00F13EDF"/>
    <w:rsid w:val="00F156E7"/>
    <w:rsid w:val="00F221B1"/>
    <w:rsid w:val="00F24E2E"/>
    <w:rsid w:val="00F3169F"/>
    <w:rsid w:val="00F36A0D"/>
    <w:rsid w:val="00F44750"/>
    <w:rsid w:val="00F52871"/>
    <w:rsid w:val="00F5301C"/>
    <w:rsid w:val="00F53F26"/>
    <w:rsid w:val="00F54EA8"/>
    <w:rsid w:val="00F55C7F"/>
    <w:rsid w:val="00F6041C"/>
    <w:rsid w:val="00F60922"/>
    <w:rsid w:val="00F60A68"/>
    <w:rsid w:val="00F61569"/>
    <w:rsid w:val="00F62501"/>
    <w:rsid w:val="00F62F3E"/>
    <w:rsid w:val="00F66B82"/>
    <w:rsid w:val="00F71262"/>
    <w:rsid w:val="00F739D8"/>
    <w:rsid w:val="00F73A6B"/>
    <w:rsid w:val="00F75F10"/>
    <w:rsid w:val="00F77799"/>
    <w:rsid w:val="00F80B3E"/>
    <w:rsid w:val="00F83528"/>
    <w:rsid w:val="00F8415C"/>
    <w:rsid w:val="00F844F1"/>
    <w:rsid w:val="00F87B35"/>
    <w:rsid w:val="00F94238"/>
    <w:rsid w:val="00F969C7"/>
    <w:rsid w:val="00FA01FA"/>
    <w:rsid w:val="00FA17E0"/>
    <w:rsid w:val="00FA1CB9"/>
    <w:rsid w:val="00FA5F89"/>
    <w:rsid w:val="00FB069D"/>
    <w:rsid w:val="00FB1FF8"/>
    <w:rsid w:val="00FB4CF6"/>
    <w:rsid w:val="00FC0292"/>
    <w:rsid w:val="00FC2870"/>
    <w:rsid w:val="00FC4EFE"/>
    <w:rsid w:val="00FC7DA9"/>
    <w:rsid w:val="00FD0EA1"/>
    <w:rsid w:val="00FD3D5E"/>
    <w:rsid w:val="00FD4CE7"/>
    <w:rsid w:val="00FD71FF"/>
    <w:rsid w:val="00FE0508"/>
    <w:rsid w:val="00FE1F5D"/>
    <w:rsid w:val="00FE25B8"/>
    <w:rsid w:val="00FE51EF"/>
    <w:rsid w:val="00FF6A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19EB"/>
    <w:pPr>
      <w:spacing w:after="0" w:line="240" w:lineRule="auto"/>
    </w:pPr>
    <w:rPr>
      <w:rFonts w:ascii="Verdana" w:eastAsia="Times New Roman" w:hAnsi="Verdana" w:cs="Times New Roman"/>
      <w:sz w:val="20"/>
      <w:szCs w:val="24"/>
      <w:lang w:val="en-US"/>
    </w:rPr>
  </w:style>
  <w:style w:type="paragraph" w:styleId="Heading1">
    <w:name w:val="heading 1"/>
    <w:basedOn w:val="Normal"/>
    <w:next w:val="Normal"/>
    <w:link w:val="Heading1Char"/>
    <w:uiPriority w:val="9"/>
    <w:qFormat/>
    <w:rsid w:val="00AF3858"/>
    <w:pPr>
      <w:keepNext/>
      <w:numPr>
        <w:numId w:val="1"/>
      </w:numPr>
      <w:spacing w:before="240" w:after="120" w:line="360" w:lineRule="auto"/>
      <w:outlineLvl w:val="0"/>
    </w:pPr>
    <w:rPr>
      <w:rFonts w:ascii="Times New Roman Bold" w:hAnsi="Times New Roman Bold"/>
      <w:b/>
      <w:caps/>
      <w:color w:val="800000"/>
      <w:spacing w:val="24"/>
      <w:sz w:val="24"/>
      <w:lang w:val="en-GB" w:eastAsia="fr-BE"/>
    </w:rPr>
  </w:style>
  <w:style w:type="paragraph" w:styleId="Heading2">
    <w:name w:val="heading 2"/>
    <w:basedOn w:val="Normal"/>
    <w:next w:val="Normal"/>
    <w:link w:val="Heading2Char"/>
    <w:uiPriority w:val="9"/>
    <w:qFormat/>
    <w:rsid w:val="00AF3858"/>
    <w:pPr>
      <w:keepNext/>
      <w:numPr>
        <w:ilvl w:val="1"/>
        <w:numId w:val="1"/>
      </w:numPr>
      <w:spacing w:before="240" w:after="240" w:line="360" w:lineRule="auto"/>
      <w:outlineLvl w:val="1"/>
    </w:pPr>
    <w:rPr>
      <w:rFonts w:ascii="Times New Roman Bold" w:hAnsi="Times New Roman Bold"/>
      <w:b/>
      <w:spacing w:val="24"/>
      <w:sz w:val="24"/>
      <w:lang w:val="en-GB" w:eastAsia="fr-BE"/>
    </w:rPr>
  </w:style>
  <w:style w:type="paragraph" w:styleId="Heading3">
    <w:name w:val="heading 3"/>
    <w:basedOn w:val="Normal"/>
    <w:next w:val="Normal"/>
    <w:link w:val="Heading3Char"/>
    <w:uiPriority w:val="9"/>
    <w:qFormat/>
    <w:rsid w:val="00AF3858"/>
    <w:pPr>
      <w:keepNext/>
      <w:numPr>
        <w:ilvl w:val="2"/>
        <w:numId w:val="1"/>
      </w:numPr>
      <w:tabs>
        <w:tab w:val="clear" w:pos="7099"/>
        <w:tab w:val="num" w:pos="720"/>
      </w:tabs>
      <w:spacing w:before="120" w:after="120" w:line="360" w:lineRule="auto"/>
      <w:ind w:left="720"/>
      <w:outlineLvl w:val="2"/>
    </w:pPr>
    <w:rPr>
      <w:rFonts w:ascii="Times New Roman" w:hAnsi="Times New Roman"/>
      <w:b/>
      <w:sz w:val="24"/>
      <w:lang w:val="en-GB" w:eastAsia="fr-BE"/>
    </w:rPr>
  </w:style>
  <w:style w:type="paragraph" w:styleId="Heading4">
    <w:name w:val="heading 4"/>
    <w:basedOn w:val="Normal"/>
    <w:next w:val="Normal"/>
    <w:link w:val="Heading4Char"/>
    <w:uiPriority w:val="9"/>
    <w:qFormat/>
    <w:rsid w:val="00AF3858"/>
    <w:pPr>
      <w:keepNext/>
      <w:numPr>
        <w:ilvl w:val="3"/>
        <w:numId w:val="1"/>
      </w:numPr>
      <w:tabs>
        <w:tab w:val="left" w:pos="851"/>
      </w:tabs>
      <w:spacing w:after="120" w:line="360" w:lineRule="auto"/>
      <w:ind w:left="851" w:hanging="851"/>
      <w:outlineLvl w:val="3"/>
    </w:pPr>
    <w:rPr>
      <w:rFonts w:ascii="Times New Roman" w:hAnsi="Times New Roman"/>
      <w:i/>
      <w:sz w:val="24"/>
      <w:lang w:val="en-GB" w:eastAsia="fr-BE"/>
    </w:rPr>
  </w:style>
  <w:style w:type="paragraph" w:styleId="Heading5">
    <w:name w:val="heading 5"/>
    <w:basedOn w:val="Normal"/>
    <w:next w:val="Normal"/>
    <w:link w:val="Heading5Char"/>
    <w:uiPriority w:val="9"/>
    <w:qFormat/>
    <w:rsid w:val="00AF3858"/>
    <w:pPr>
      <w:keepNext/>
      <w:numPr>
        <w:ilvl w:val="4"/>
        <w:numId w:val="1"/>
      </w:numPr>
      <w:spacing w:after="120" w:line="360" w:lineRule="auto"/>
      <w:outlineLvl w:val="4"/>
    </w:pPr>
    <w:rPr>
      <w:rFonts w:ascii="Times New Roman" w:hAnsi="Times New Roman"/>
      <w:i/>
      <w:sz w:val="24"/>
      <w:lang w:val="en-GB" w:eastAsia="fr-BE"/>
    </w:rPr>
  </w:style>
  <w:style w:type="paragraph" w:styleId="Heading7">
    <w:name w:val="heading 7"/>
    <w:basedOn w:val="Normal"/>
    <w:next w:val="Normal"/>
    <w:link w:val="Heading7Char"/>
    <w:uiPriority w:val="9"/>
    <w:qFormat/>
    <w:rsid w:val="00AF3858"/>
    <w:pPr>
      <w:numPr>
        <w:ilvl w:val="6"/>
        <w:numId w:val="1"/>
      </w:numPr>
      <w:spacing w:before="240" w:after="60" w:line="360" w:lineRule="auto"/>
      <w:jc w:val="both"/>
      <w:outlineLvl w:val="6"/>
    </w:pPr>
    <w:rPr>
      <w:rFonts w:ascii="Arial" w:hAnsi="Arial"/>
      <w:sz w:val="24"/>
      <w:lang w:val="en-GB" w:eastAsia="fr-BE"/>
    </w:rPr>
  </w:style>
  <w:style w:type="paragraph" w:styleId="Heading8">
    <w:name w:val="heading 8"/>
    <w:basedOn w:val="Normal"/>
    <w:next w:val="Normal"/>
    <w:link w:val="Heading8Char"/>
    <w:uiPriority w:val="9"/>
    <w:qFormat/>
    <w:rsid w:val="00AF3858"/>
    <w:pPr>
      <w:numPr>
        <w:ilvl w:val="7"/>
        <w:numId w:val="1"/>
      </w:numPr>
      <w:spacing w:before="240" w:after="60" w:line="360" w:lineRule="auto"/>
      <w:jc w:val="both"/>
      <w:outlineLvl w:val="7"/>
    </w:pPr>
    <w:rPr>
      <w:rFonts w:ascii="Arial" w:hAnsi="Arial"/>
      <w:i/>
      <w:sz w:val="24"/>
      <w:lang w:val="en-GB" w:eastAsia="fr-BE"/>
    </w:rPr>
  </w:style>
  <w:style w:type="paragraph" w:styleId="Heading9">
    <w:name w:val="heading 9"/>
    <w:basedOn w:val="Normal"/>
    <w:next w:val="Normal"/>
    <w:link w:val="Heading9Char"/>
    <w:uiPriority w:val="9"/>
    <w:qFormat/>
    <w:rsid w:val="00AF3858"/>
    <w:pPr>
      <w:numPr>
        <w:ilvl w:val="8"/>
        <w:numId w:val="1"/>
      </w:numPr>
      <w:spacing w:before="240" w:after="60" w:line="360" w:lineRule="auto"/>
      <w:jc w:val="both"/>
      <w:outlineLvl w:val="8"/>
    </w:pPr>
    <w:rPr>
      <w:rFonts w:ascii="Arial" w:hAnsi="Arial"/>
      <w:i/>
      <w:sz w:val="18"/>
      <w:lang w:val="en-GB" w:eastAsia="fr-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3779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3779D"/>
    <w:pPr>
      <w:spacing w:line="360" w:lineRule="auto"/>
      <w:ind w:left="720"/>
    </w:pPr>
    <w:rPr>
      <w:rFonts w:ascii="Times New Roman" w:hAnsi="Times New Roman"/>
      <w:sz w:val="24"/>
      <w:szCs w:val="20"/>
      <w:lang w:val="en-GB"/>
    </w:rPr>
  </w:style>
  <w:style w:type="paragraph" w:customStyle="1" w:styleId="Style">
    <w:name w:val="Style"/>
    <w:rsid w:val="0083779D"/>
    <w:pPr>
      <w:widowControl w:val="0"/>
      <w:autoSpaceDE w:val="0"/>
      <w:autoSpaceDN w:val="0"/>
      <w:adjustRightInd w:val="0"/>
      <w:spacing w:after="0" w:line="240" w:lineRule="auto"/>
    </w:pPr>
    <w:rPr>
      <w:rFonts w:ascii="Times New Roman" w:eastAsiaTheme="minorEastAsia" w:hAnsi="Times New Roman" w:cs="Times New Roman"/>
      <w:sz w:val="24"/>
      <w:szCs w:val="24"/>
      <w:lang w:val="fr-BE" w:eastAsia="zh-CN"/>
    </w:rPr>
  </w:style>
  <w:style w:type="paragraph" w:customStyle="1" w:styleId="Default">
    <w:name w:val="Default"/>
    <w:rsid w:val="0083779D"/>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83779D"/>
    <w:rPr>
      <w:rFonts w:ascii="Tahoma" w:hAnsi="Tahoma" w:cs="Tahoma"/>
      <w:sz w:val="16"/>
      <w:szCs w:val="16"/>
    </w:rPr>
  </w:style>
  <w:style w:type="character" w:customStyle="1" w:styleId="BalloonTextChar">
    <w:name w:val="Balloon Text Char"/>
    <w:basedOn w:val="DefaultParagraphFont"/>
    <w:link w:val="BalloonText"/>
    <w:uiPriority w:val="99"/>
    <w:semiHidden/>
    <w:rsid w:val="0083779D"/>
    <w:rPr>
      <w:rFonts w:ascii="Tahoma" w:eastAsia="Times New Roman" w:hAnsi="Tahoma" w:cs="Tahoma"/>
      <w:sz w:val="16"/>
      <w:szCs w:val="16"/>
      <w:lang w:val="en-US"/>
    </w:rPr>
  </w:style>
  <w:style w:type="paragraph" w:styleId="Header">
    <w:name w:val="header"/>
    <w:basedOn w:val="Normal"/>
    <w:link w:val="HeaderChar"/>
    <w:uiPriority w:val="99"/>
    <w:unhideWhenUsed/>
    <w:rsid w:val="00DB1160"/>
    <w:pPr>
      <w:tabs>
        <w:tab w:val="center" w:pos="4513"/>
        <w:tab w:val="right" w:pos="9026"/>
      </w:tabs>
    </w:pPr>
  </w:style>
  <w:style w:type="character" w:customStyle="1" w:styleId="HeaderChar">
    <w:name w:val="Header Char"/>
    <w:basedOn w:val="DefaultParagraphFont"/>
    <w:link w:val="Header"/>
    <w:uiPriority w:val="99"/>
    <w:rsid w:val="00DB1160"/>
    <w:rPr>
      <w:rFonts w:ascii="Verdana" w:eastAsia="Times New Roman" w:hAnsi="Verdana" w:cs="Times New Roman"/>
      <w:sz w:val="20"/>
      <w:szCs w:val="24"/>
      <w:lang w:val="en-US"/>
    </w:rPr>
  </w:style>
  <w:style w:type="paragraph" w:styleId="Footer">
    <w:name w:val="footer"/>
    <w:basedOn w:val="Normal"/>
    <w:link w:val="FooterChar"/>
    <w:uiPriority w:val="99"/>
    <w:unhideWhenUsed/>
    <w:rsid w:val="00DB1160"/>
    <w:pPr>
      <w:tabs>
        <w:tab w:val="center" w:pos="4513"/>
        <w:tab w:val="right" w:pos="9026"/>
      </w:tabs>
    </w:pPr>
  </w:style>
  <w:style w:type="character" w:customStyle="1" w:styleId="FooterChar">
    <w:name w:val="Footer Char"/>
    <w:basedOn w:val="DefaultParagraphFont"/>
    <w:link w:val="Footer"/>
    <w:uiPriority w:val="99"/>
    <w:rsid w:val="00DB1160"/>
    <w:rPr>
      <w:rFonts w:ascii="Verdana" w:eastAsia="Times New Roman" w:hAnsi="Verdana" w:cs="Times New Roman"/>
      <w:sz w:val="20"/>
      <w:szCs w:val="24"/>
      <w:lang w:val="en-US"/>
    </w:rPr>
  </w:style>
  <w:style w:type="paragraph" w:styleId="FootnoteText">
    <w:name w:val="footnote text"/>
    <w:basedOn w:val="Normal"/>
    <w:link w:val="FootnoteTextChar"/>
    <w:uiPriority w:val="99"/>
    <w:semiHidden/>
    <w:unhideWhenUsed/>
    <w:rsid w:val="00DB1160"/>
    <w:rPr>
      <w:szCs w:val="20"/>
    </w:rPr>
  </w:style>
  <w:style w:type="character" w:customStyle="1" w:styleId="FootnoteTextChar">
    <w:name w:val="Footnote Text Char"/>
    <w:basedOn w:val="DefaultParagraphFont"/>
    <w:link w:val="FootnoteText"/>
    <w:uiPriority w:val="99"/>
    <w:semiHidden/>
    <w:rsid w:val="00DB1160"/>
    <w:rPr>
      <w:rFonts w:ascii="Verdana" w:eastAsia="Times New Roman" w:hAnsi="Verdana" w:cs="Times New Roman"/>
      <w:sz w:val="20"/>
      <w:szCs w:val="20"/>
      <w:lang w:val="en-US"/>
    </w:rPr>
  </w:style>
  <w:style w:type="character" w:styleId="FootnoteReference">
    <w:name w:val="footnote reference"/>
    <w:basedOn w:val="DefaultParagraphFont"/>
    <w:uiPriority w:val="99"/>
    <w:semiHidden/>
    <w:unhideWhenUsed/>
    <w:rsid w:val="00DB1160"/>
    <w:rPr>
      <w:vertAlign w:val="superscript"/>
    </w:rPr>
  </w:style>
  <w:style w:type="paragraph" w:customStyle="1" w:styleId="EJBodyText">
    <w:name w:val="EJ_BodyText"/>
    <w:basedOn w:val="Normal"/>
    <w:qFormat/>
    <w:rsid w:val="00AF3858"/>
    <w:pPr>
      <w:spacing w:before="120" w:after="120" w:line="276" w:lineRule="auto"/>
    </w:pPr>
    <w:rPr>
      <w:rFonts w:ascii="Cambria" w:eastAsia="Cambria" w:hAnsi="Cambria"/>
      <w:sz w:val="22"/>
      <w:szCs w:val="22"/>
      <w:lang w:val="en-GB"/>
    </w:rPr>
  </w:style>
  <w:style w:type="character" w:customStyle="1" w:styleId="Heading1Char">
    <w:name w:val="Heading 1 Char"/>
    <w:basedOn w:val="DefaultParagraphFont"/>
    <w:link w:val="Heading1"/>
    <w:uiPriority w:val="9"/>
    <w:rsid w:val="00AF3858"/>
    <w:rPr>
      <w:rFonts w:ascii="Times New Roman Bold" w:eastAsia="Times New Roman" w:hAnsi="Times New Roman Bold" w:cs="Times New Roman"/>
      <w:b/>
      <w:caps/>
      <w:color w:val="800000"/>
      <w:spacing w:val="24"/>
      <w:sz w:val="24"/>
      <w:szCs w:val="24"/>
      <w:lang w:eastAsia="fr-BE"/>
    </w:rPr>
  </w:style>
  <w:style w:type="character" w:customStyle="1" w:styleId="Heading2Char">
    <w:name w:val="Heading 2 Char"/>
    <w:basedOn w:val="DefaultParagraphFont"/>
    <w:link w:val="Heading2"/>
    <w:uiPriority w:val="9"/>
    <w:rsid w:val="00AF3858"/>
    <w:rPr>
      <w:rFonts w:ascii="Times New Roman Bold" w:eastAsia="Times New Roman" w:hAnsi="Times New Roman Bold" w:cs="Times New Roman"/>
      <w:b/>
      <w:spacing w:val="24"/>
      <w:sz w:val="24"/>
      <w:szCs w:val="24"/>
      <w:lang w:eastAsia="fr-BE"/>
    </w:rPr>
  </w:style>
  <w:style w:type="character" w:customStyle="1" w:styleId="Heading3Char">
    <w:name w:val="Heading 3 Char"/>
    <w:basedOn w:val="DefaultParagraphFont"/>
    <w:link w:val="Heading3"/>
    <w:uiPriority w:val="9"/>
    <w:rsid w:val="00AF3858"/>
    <w:rPr>
      <w:rFonts w:ascii="Times New Roman" w:eastAsia="Times New Roman" w:hAnsi="Times New Roman" w:cs="Times New Roman"/>
      <w:b/>
      <w:sz w:val="24"/>
      <w:szCs w:val="24"/>
      <w:lang w:eastAsia="fr-BE"/>
    </w:rPr>
  </w:style>
  <w:style w:type="character" w:customStyle="1" w:styleId="Heading4Char">
    <w:name w:val="Heading 4 Char"/>
    <w:basedOn w:val="DefaultParagraphFont"/>
    <w:link w:val="Heading4"/>
    <w:uiPriority w:val="9"/>
    <w:rsid w:val="00AF3858"/>
    <w:rPr>
      <w:rFonts w:ascii="Times New Roman" w:eastAsia="Times New Roman" w:hAnsi="Times New Roman" w:cs="Times New Roman"/>
      <w:i/>
      <w:sz w:val="24"/>
      <w:szCs w:val="24"/>
      <w:lang w:eastAsia="fr-BE"/>
    </w:rPr>
  </w:style>
  <w:style w:type="character" w:customStyle="1" w:styleId="Heading5Char">
    <w:name w:val="Heading 5 Char"/>
    <w:basedOn w:val="DefaultParagraphFont"/>
    <w:link w:val="Heading5"/>
    <w:uiPriority w:val="9"/>
    <w:rsid w:val="00AF3858"/>
    <w:rPr>
      <w:rFonts w:ascii="Times New Roman" w:eastAsia="Times New Roman" w:hAnsi="Times New Roman" w:cs="Times New Roman"/>
      <w:i/>
      <w:sz w:val="24"/>
      <w:szCs w:val="24"/>
      <w:lang w:eastAsia="fr-BE"/>
    </w:rPr>
  </w:style>
  <w:style w:type="character" w:customStyle="1" w:styleId="Heading7Char">
    <w:name w:val="Heading 7 Char"/>
    <w:basedOn w:val="DefaultParagraphFont"/>
    <w:link w:val="Heading7"/>
    <w:uiPriority w:val="9"/>
    <w:rsid w:val="00AF3858"/>
    <w:rPr>
      <w:rFonts w:ascii="Arial" w:eastAsia="Times New Roman" w:hAnsi="Arial" w:cs="Times New Roman"/>
      <w:sz w:val="24"/>
      <w:szCs w:val="24"/>
      <w:lang w:eastAsia="fr-BE"/>
    </w:rPr>
  </w:style>
  <w:style w:type="character" w:customStyle="1" w:styleId="Heading8Char">
    <w:name w:val="Heading 8 Char"/>
    <w:basedOn w:val="DefaultParagraphFont"/>
    <w:link w:val="Heading8"/>
    <w:uiPriority w:val="9"/>
    <w:rsid w:val="00AF3858"/>
    <w:rPr>
      <w:rFonts w:ascii="Arial" w:eastAsia="Times New Roman" w:hAnsi="Arial" w:cs="Times New Roman"/>
      <w:i/>
      <w:sz w:val="24"/>
      <w:szCs w:val="24"/>
      <w:lang w:eastAsia="fr-BE"/>
    </w:rPr>
  </w:style>
  <w:style w:type="character" w:customStyle="1" w:styleId="Heading9Char">
    <w:name w:val="Heading 9 Char"/>
    <w:basedOn w:val="DefaultParagraphFont"/>
    <w:link w:val="Heading9"/>
    <w:uiPriority w:val="9"/>
    <w:rsid w:val="00AF3858"/>
    <w:rPr>
      <w:rFonts w:ascii="Arial" w:eastAsia="Times New Roman" w:hAnsi="Arial" w:cs="Times New Roman"/>
      <w:i/>
      <w:sz w:val="18"/>
      <w:szCs w:val="24"/>
      <w:lang w:eastAsia="fr-BE"/>
    </w:rPr>
  </w:style>
  <w:style w:type="paragraph" w:customStyle="1" w:styleId="Par-bullet">
    <w:name w:val="Par-bullet"/>
    <w:basedOn w:val="Normal"/>
    <w:next w:val="Normal"/>
    <w:link w:val="Par-bulletChar"/>
    <w:rsid w:val="00AF3858"/>
    <w:pPr>
      <w:numPr>
        <w:numId w:val="2"/>
      </w:numPr>
      <w:spacing w:line="360" w:lineRule="auto"/>
    </w:pPr>
    <w:rPr>
      <w:rFonts w:ascii="Times New Roman" w:hAnsi="Times New Roman"/>
      <w:sz w:val="24"/>
      <w:szCs w:val="20"/>
      <w:lang w:val="en-GB" w:eastAsia="fr-BE"/>
    </w:rPr>
  </w:style>
  <w:style w:type="character" w:customStyle="1" w:styleId="Par-bulletChar">
    <w:name w:val="Par-bullet Char"/>
    <w:link w:val="Par-bullet"/>
    <w:rsid w:val="00AF3858"/>
    <w:rPr>
      <w:rFonts w:ascii="Times New Roman" w:eastAsia="Times New Roman" w:hAnsi="Times New Roman" w:cs="Times New Roman"/>
      <w:sz w:val="24"/>
      <w:szCs w:val="20"/>
      <w:lang w:eastAsia="fr-BE"/>
    </w:rPr>
  </w:style>
  <w:style w:type="paragraph" w:customStyle="1" w:styleId="Paragraphedeliste1">
    <w:name w:val="Paragraphe de liste1"/>
    <w:basedOn w:val="Normal"/>
    <w:uiPriority w:val="99"/>
    <w:qFormat/>
    <w:rsid w:val="00AF3858"/>
    <w:pPr>
      <w:widowControl w:val="0"/>
      <w:spacing w:line="360" w:lineRule="auto"/>
      <w:ind w:left="720"/>
    </w:pPr>
    <w:rPr>
      <w:rFonts w:ascii="Times New Roman" w:hAnsi="Times New Roman"/>
      <w:sz w:val="24"/>
      <w:lang w:val="en-GB" w:eastAsia="en-GB" w:bidi="en-GB"/>
    </w:rPr>
  </w:style>
  <w:style w:type="paragraph" w:customStyle="1" w:styleId="Par-number1">
    <w:name w:val="Par-number 1."/>
    <w:basedOn w:val="Normal"/>
    <w:next w:val="Normal"/>
    <w:link w:val="Par-number1Char"/>
    <w:rsid w:val="00BF1927"/>
    <w:pPr>
      <w:numPr>
        <w:numId w:val="3"/>
      </w:numPr>
      <w:spacing w:line="360" w:lineRule="auto"/>
    </w:pPr>
    <w:rPr>
      <w:rFonts w:ascii="Times New Roman" w:hAnsi="Times New Roman"/>
      <w:sz w:val="24"/>
      <w:szCs w:val="20"/>
      <w:lang w:val="en-GB" w:eastAsia="fr-BE"/>
    </w:rPr>
  </w:style>
  <w:style w:type="paragraph" w:customStyle="1" w:styleId="Par-numberI">
    <w:name w:val="Par-number I."/>
    <w:basedOn w:val="Normal"/>
    <w:next w:val="Normal"/>
    <w:rsid w:val="001A18D5"/>
    <w:pPr>
      <w:widowControl w:val="0"/>
      <w:numPr>
        <w:numId w:val="4"/>
      </w:numPr>
      <w:spacing w:line="360" w:lineRule="auto"/>
    </w:pPr>
    <w:rPr>
      <w:rFonts w:ascii="Times New Roman" w:hAnsi="Times New Roman"/>
      <w:sz w:val="24"/>
      <w:szCs w:val="20"/>
      <w:lang w:val="en-GB" w:eastAsia="fr-BE"/>
    </w:rPr>
  </w:style>
  <w:style w:type="paragraph" w:customStyle="1" w:styleId="CaracterCaracterCharZnak">
    <w:name w:val="Caracter Caracter Char Znak"/>
    <w:basedOn w:val="Normal"/>
    <w:next w:val="Normal"/>
    <w:rsid w:val="001A18D5"/>
    <w:pPr>
      <w:spacing w:after="160" w:line="240" w:lineRule="exact"/>
    </w:pPr>
    <w:rPr>
      <w:rFonts w:ascii="Tahoma" w:hAnsi="Tahoma"/>
      <w:sz w:val="24"/>
      <w:szCs w:val="20"/>
    </w:rPr>
  </w:style>
  <w:style w:type="paragraph" w:customStyle="1" w:styleId="Akapitzlist">
    <w:name w:val="Akapit z listą"/>
    <w:basedOn w:val="Normal"/>
    <w:rsid w:val="00084FB5"/>
    <w:pPr>
      <w:suppressAutoHyphens/>
      <w:spacing w:after="200" w:line="276" w:lineRule="auto"/>
      <w:ind w:left="720"/>
    </w:pPr>
    <w:rPr>
      <w:rFonts w:ascii="Calibri" w:hAnsi="Calibri" w:cs="Calibri"/>
      <w:sz w:val="22"/>
      <w:szCs w:val="22"/>
      <w:lang w:val="sv-SE" w:eastAsia="ar-SA"/>
    </w:rPr>
  </w:style>
  <w:style w:type="character" w:styleId="Hyperlink">
    <w:name w:val="Hyperlink"/>
    <w:rsid w:val="00084FB5"/>
    <w:rPr>
      <w:color w:val="0000FF"/>
      <w:u w:val="single"/>
    </w:rPr>
  </w:style>
  <w:style w:type="character" w:customStyle="1" w:styleId="Par-number1Char">
    <w:name w:val="Par-number 1. Char"/>
    <w:link w:val="Par-number1"/>
    <w:rsid w:val="00B204AA"/>
    <w:rPr>
      <w:rFonts w:ascii="Times New Roman" w:eastAsia="Times New Roman" w:hAnsi="Times New Roman" w:cs="Times New Roman"/>
      <w:sz w:val="24"/>
      <w:szCs w:val="20"/>
      <w:lang w:eastAsia="fr-BE"/>
    </w:rPr>
  </w:style>
  <w:style w:type="paragraph" w:styleId="NoSpacing">
    <w:name w:val="No Spacing"/>
    <w:uiPriority w:val="1"/>
    <w:qFormat/>
    <w:rsid w:val="00007AE9"/>
    <w:pPr>
      <w:spacing w:after="0" w:line="240" w:lineRule="auto"/>
    </w:pPr>
    <w:rPr>
      <w:rFonts w:ascii="Calibri" w:eastAsia="Times New Roman" w:hAnsi="Calibri" w:cs="Times New Roman"/>
      <w:lang w:val="et-EE"/>
    </w:rPr>
  </w:style>
  <w:style w:type="paragraph" w:customStyle="1" w:styleId="Par-numberi0">
    <w:name w:val="Par-number (i)"/>
    <w:basedOn w:val="Normal"/>
    <w:next w:val="Normal"/>
    <w:rsid w:val="002E2269"/>
    <w:pPr>
      <w:widowControl w:val="0"/>
      <w:numPr>
        <w:numId w:val="5"/>
      </w:numPr>
      <w:tabs>
        <w:tab w:val="clear" w:pos="720"/>
        <w:tab w:val="left" w:pos="567"/>
      </w:tabs>
      <w:spacing w:line="360" w:lineRule="auto"/>
    </w:pPr>
    <w:rPr>
      <w:rFonts w:ascii="Times New Roman" w:hAnsi="Times New Roman"/>
      <w:sz w:val="24"/>
      <w:szCs w:val="20"/>
      <w:lang w:val="en-GB" w:eastAsia="fr-BE"/>
    </w:rPr>
  </w:style>
  <w:style w:type="character" w:styleId="FollowedHyperlink">
    <w:name w:val="FollowedHyperlink"/>
    <w:basedOn w:val="DefaultParagraphFont"/>
    <w:uiPriority w:val="99"/>
    <w:semiHidden/>
    <w:unhideWhenUsed/>
    <w:rsid w:val="002337B4"/>
    <w:rPr>
      <w:color w:val="800080" w:themeColor="followedHyperlink"/>
      <w:u w:val="single"/>
    </w:rPr>
  </w:style>
  <w:style w:type="paragraph" w:customStyle="1" w:styleId="Pa4">
    <w:name w:val="Pa4"/>
    <w:basedOn w:val="Default"/>
    <w:next w:val="Default"/>
    <w:uiPriority w:val="99"/>
    <w:rsid w:val="00277E62"/>
    <w:pPr>
      <w:spacing w:line="171" w:lineRule="atLeast"/>
    </w:pPr>
    <w:rPr>
      <w:rFonts w:ascii="DaxlinePro-Bold" w:hAnsi="DaxlinePro-Bold" w:cstheme="minorBidi"/>
      <w:color w:val="auto"/>
    </w:rPr>
  </w:style>
  <w:style w:type="character" w:customStyle="1" w:styleId="A3">
    <w:name w:val="A3"/>
    <w:uiPriority w:val="99"/>
    <w:rsid w:val="00E807EA"/>
    <w:rPr>
      <w:rFonts w:cs="DaxlinePro-Regular"/>
      <w:color w:val="000000"/>
      <w:sz w:val="10"/>
      <w:szCs w:val="10"/>
    </w:rPr>
  </w:style>
  <w:style w:type="character" w:customStyle="1" w:styleId="A4">
    <w:name w:val="A4"/>
    <w:uiPriority w:val="99"/>
    <w:rsid w:val="00E807EA"/>
    <w:rPr>
      <w:rFonts w:cs="DaxlinePro-Regular"/>
      <w:color w:val="000000"/>
      <w:sz w:val="10"/>
      <w:szCs w:val="10"/>
    </w:rPr>
  </w:style>
  <w:style w:type="character" w:customStyle="1" w:styleId="A6">
    <w:name w:val="A6"/>
    <w:uiPriority w:val="99"/>
    <w:rsid w:val="00E06A99"/>
    <w:rPr>
      <w:rFonts w:ascii="DaxlinePro-Regular" w:hAnsi="DaxlinePro-Regular" w:cs="DaxlinePro-Regular"/>
      <w:color w:val="000000"/>
      <w:sz w:val="17"/>
      <w:szCs w:val="17"/>
      <w:u w:val="single"/>
    </w:rPr>
  </w:style>
  <w:style w:type="paragraph" w:styleId="NormalWeb">
    <w:name w:val="Normal (Web)"/>
    <w:uiPriority w:val="99"/>
    <w:unhideWhenUsed/>
    <w:rsid w:val="00E0442A"/>
    <w:pPr>
      <w:spacing w:beforeAutospacing="1" w:after="0" w:afterAutospacing="1"/>
    </w:pPr>
    <w:rPr>
      <w:rFonts w:ascii="Times New Roman" w:eastAsia="SimSun" w:hAnsi="Times New Roman" w:cs="Times New Roman"/>
      <w:sz w:val="24"/>
      <w:szCs w:val="24"/>
      <w:lang w:val="en-US" w:eastAsia="zh-CN"/>
    </w:rPr>
  </w:style>
  <w:style w:type="character" w:styleId="Strong">
    <w:name w:val="Strong"/>
    <w:basedOn w:val="DefaultParagraphFont"/>
    <w:uiPriority w:val="22"/>
    <w:qFormat/>
    <w:rsid w:val="00E0442A"/>
    <w:rPr>
      <w:b/>
      <w:bCs/>
    </w:rPr>
  </w:style>
  <w:style w:type="paragraph" w:customStyle="1" w:styleId="Standard">
    <w:name w:val="Standard"/>
    <w:rsid w:val="00240C8B"/>
    <w:pPr>
      <w:suppressAutoHyphens/>
      <w:autoSpaceDN w:val="0"/>
      <w:spacing w:after="0" w:line="240" w:lineRule="auto"/>
      <w:textAlignment w:val="baseline"/>
    </w:pPr>
    <w:rPr>
      <w:rFonts w:ascii="Times New Roman" w:eastAsia="Times New Roman" w:hAnsi="Times New Roman" w:cs="Times New Roman"/>
      <w:kern w:val="3"/>
      <w:sz w:val="24"/>
      <w:szCs w:val="24"/>
      <w:lang w:val="hu-HU" w:eastAsia="zh-CN"/>
    </w:rPr>
  </w:style>
  <w:style w:type="character" w:styleId="Emphasis">
    <w:name w:val="Emphasis"/>
    <w:basedOn w:val="DefaultParagraphFont"/>
    <w:uiPriority w:val="20"/>
    <w:qFormat/>
    <w:rsid w:val="00E93CAB"/>
    <w:rPr>
      <w:i/>
      <w:iCs/>
    </w:rPr>
  </w:style>
  <w:style w:type="table" w:customStyle="1" w:styleId="TableGrid1">
    <w:name w:val="Table Grid1"/>
    <w:basedOn w:val="TableNormal"/>
    <w:next w:val="TableGrid"/>
    <w:uiPriority w:val="59"/>
    <w:rsid w:val="00274068"/>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A3E3D"/>
  </w:style>
  <w:style w:type="paragraph" w:styleId="PlainText">
    <w:name w:val="Plain Text"/>
    <w:basedOn w:val="Normal"/>
    <w:link w:val="PlainTextChar"/>
    <w:uiPriority w:val="99"/>
    <w:unhideWhenUsed/>
    <w:rsid w:val="001B2573"/>
    <w:rPr>
      <w:rFonts w:ascii="Cambria" w:eastAsiaTheme="minorHAnsi" w:hAnsi="Cambria" w:cstheme="minorBidi"/>
      <w:sz w:val="22"/>
      <w:szCs w:val="22"/>
      <w:lang w:val="en-GB"/>
    </w:rPr>
  </w:style>
  <w:style w:type="character" w:customStyle="1" w:styleId="PlainTextChar">
    <w:name w:val="Plain Text Char"/>
    <w:basedOn w:val="DefaultParagraphFont"/>
    <w:link w:val="PlainText"/>
    <w:uiPriority w:val="99"/>
    <w:rsid w:val="001B2573"/>
    <w:rPr>
      <w:rFonts w:ascii="Cambria" w:hAnsi="Cambria"/>
    </w:rPr>
  </w:style>
  <w:style w:type="character" w:customStyle="1" w:styleId="Kappaleenoletusfontti">
    <w:name w:val="Kappaleen oletusfontti"/>
    <w:basedOn w:val="DefaultParagraphFont"/>
    <w:rsid w:val="004642FE"/>
  </w:style>
  <w:style w:type="character" w:customStyle="1" w:styleId="richtextheadingarticle2">
    <w:name w:val="richtext_heading_article2"/>
    <w:basedOn w:val="DefaultParagraphFont"/>
    <w:rsid w:val="003055D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19EB"/>
    <w:pPr>
      <w:spacing w:after="0" w:line="240" w:lineRule="auto"/>
    </w:pPr>
    <w:rPr>
      <w:rFonts w:ascii="Verdana" w:eastAsia="Times New Roman" w:hAnsi="Verdana" w:cs="Times New Roman"/>
      <w:sz w:val="20"/>
      <w:szCs w:val="24"/>
      <w:lang w:val="en-US"/>
    </w:rPr>
  </w:style>
  <w:style w:type="paragraph" w:styleId="Heading1">
    <w:name w:val="heading 1"/>
    <w:basedOn w:val="Normal"/>
    <w:next w:val="Normal"/>
    <w:link w:val="Heading1Char"/>
    <w:uiPriority w:val="9"/>
    <w:qFormat/>
    <w:rsid w:val="00AF3858"/>
    <w:pPr>
      <w:keepNext/>
      <w:numPr>
        <w:numId w:val="1"/>
      </w:numPr>
      <w:spacing w:before="240" w:after="120" w:line="360" w:lineRule="auto"/>
      <w:outlineLvl w:val="0"/>
    </w:pPr>
    <w:rPr>
      <w:rFonts w:ascii="Times New Roman Bold" w:hAnsi="Times New Roman Bold"/>
      <w:b/>
      <w:caps/>
      <w:color w:val="800000"/>
      <w:spacing w:val="24"/>
      <w:sz w:val="24"/>
      <w:lang w:val="en-GB" w:eastAsia="fr-BE"/>
    </w:rPr>
  </w:style>
  <w:style w:type="paragraph" w:styleId="Heading2">
    <w:name w:val="heading 2"/>
    <w:basedOn w:val="Normal"/>
    <w:next w:val="Normal"/>
    <w:link w:val="Heading2Char"/>
    <w:uiPriority w:val="9"/>
    <w:qFormat/>
    <w:rsid w:val="00AF3858"/>
    <w:pPr>
      <w:keepNext/>
      <w:numPr>
        <w:ilvl w:val="1"/>
        <w:numId w:val="1"/>
      </w:numPr>
      <w:spacing w:before="240" w:after="240" w:line="360" w:lineRule="auto"/>
      <w:outlineLvl w:val="1"/>
    </w:pPr>
    <w:rPr>
      <w:rFonts w:ascii="Times New Roman Bold" w:hAnsi="Times New Roman Bold"/>
      <w:b/>
      <w:spacing w:val="24"/>
      <w:sz w:val="24"/>
      <w:lang w:val="en-GB" w:eastAsia="fr-BE"/>
    </w:rPr>
  </w:style>
  <w:style w:type="paragraph" w:styleId="Heading3">
    <w:name w:val="heading 3"/>
    <w:basedOn w:val="Normal"/>
    <w:next w:val="Normal"/>
    <w:link w:val="Heading3Char"/>
    <w:uiPriority w:val="9"/>
    <w:qFormat/>
    <w:rsid w:val="00AF3858"/>
    <w:pPr>
      <w:keepNext/>
      <w:numPr>
        <w:ilvl w:val="2"/>
        <w:numId w:val="1"/>
      </w:numPr>
      <w:tabs>
        <w:tab w:val="clear" w:pos="7099"/>
        <w:tab w:val="num" w:pos="720"/>
      </w:tabs>
      <w:spacing w:before="120" w:after="120" w:line="360" w:lineRule="auto"/>
      <w:ind w:left="720"/>
      <w:outlineLvl w:val="2"/>
    </w:pPr>
    <w:rPr>
      <w:rFonts w:ascii="Times New Roman" w:hAnsi="Times New Roman"/>
      <w:b/>
      <w:sz w:val="24"/>
      <w:lang w:val="en-GB" w:eastAsia="fr-BE"/>
    </w:rPr>
  </w:style>
  <w:style w:type="paragraph" w:styleId="Heading4">
    <w:name w:val="heading 4"/>
    <w:basedOn w:val="Normal"/>
    <w:next w:val="Normal"/>
    <w:link w:val="Heading4Char"/>
    <w:uiPriority w:val="9"/>
    <w:qFormat/>
    <w:rsid w:val="00AF3858"/>
    <w:pPr>
      <w:keepNext/>
      <w:numPr>
        <w:ilvl w:val="3"/>
        <w:numId w:val="1"/>
      </w:numPr>
      <w:tabs>
        <w:tab w:val="left" w:pos="851"/>
      </w:tabs>
      <w:spacing w:after="120" w:line="360" w:lineRule="auto"/>
      <w:ind w:left="851" w:hanging="851"/>
      <w:outlineLvl w:val="3"/>
    </w:pPr>
    <w:rPr>
      <w:rFonts w:ascii="Times New Roman" w:hAnsi="Times New Roman"/>
      <w:i/>
      <w:sz w:val="24"/>
      <w:lang w:val="en-GB" w:eastAsia="fr-BE"/>
    </w:rPr>
  </w:style>
  <w:style w:type="paragraph" w:styleId="Heading5">
    <w:name w:val="heading 5"/>
    <w:basedOn w:val="Normal"/>
    <w:next w:val="Normal"/>
    <w:link w:val="Heading5Char"/>
    <w:uiPriority w:val="9"/>
    <w:qFormat/>
    <w:rsid w:val="00AF3858"/>
    <w:pPr>
      <w:keepNext/>
      <w:numPr>
        <w:ilvl w:val="4"/>
        <w:numId w:val="1"/>
      </w:numPr>
      <w:spacing w:after="120" w:line="360" w:lineRule="auto"/>
      <w:outlineLvl w:val="4"/>
    </w:pPr>
    <w:rPr>
      <w:rFonts w:ascii="Times New Roman" w:hAnsi="Times New Roman"/>
      <w:i/>
      <w:sz w:val="24"/>
      <w:lang w:val="en-GB" w:eastAsia="fr-BE"/>
    </w:rPr>
  </w:style>
  <w:style w:type="paragraph" w:styleId="Heading7">
    <w:name w:val="heading 7"/>
    <w:basedOn w:val="Normal"/>
    <w:next w:val="Normal"/>
    <w:link w:val="Heading7Char"/>
    <w:uiPriority w:val="9"/>
    <w:qFormat/>
    <w:rsid w:val="00AF3858"/>
    <w:pPr>
      <w:numPr>
        <w:ilvl w:val="6"/>
        <w:numId w:val="1"/>
      </w:numPr>
      <w:spacing w:before="240" w:after="60" w:line="360" w:lineRule="auto"/>
      <w:jc w:val="both"/>
      <w:outlineLvl w:val="6"/>
    </w:pPr>
    <w:rPr>
      <w:rFonts w:ascii="Arial" w:hAnsi="Arial"/>
      <w:sz w:val="24"/>
      <w:lang w:val="en-GB" w:eastAsia="fr-BE"/>
    </w:rPr>
  </w:style>
  <w:style w:type="paragraph" w:styleId="Heading8">
    <w:name w:val="heading 8"/>
    <w:basedOn w:val="Normal"/>
    <w:next w:val="Normal"/>
    <w:link w:val="Heading8Char"/>
    <w:uiPriority w:val="9"/>
    <w:qFormat/>
    <w:rsid w:val="00AF3858"/>
    <w:pPr>
      <w:numPr>
        <w:ilvl w:val="7"/>
        <w:numId w:val="1"/>
      </w:numPr>
      <w:spacing w:before="240" w:after="60" w:line="360" w:lineRule="auto"/>
      <w:jc w:val="both"/>
      <w:outlineLvl w:val="7"/>
    </w:pPr>
    <w:rPr>
      <w:rFonts w:ascii="Arial" w:hAnsi="Arial"/>
      <w:i/>
      <w:sz w:val="24"/>
      <w:lang w:val="en-GB" w:eastAsia="fr-BE"/>
    </w:rPr>
  </w:style>
  <w:style w:type="paragraph" w:styleId="Heading9">
    <w:name w:val="heading 9"/>
    <w:basedOn w:val="Normal"/>
    <w:next w:val="Normal"/>
    <w:link w:val="Heading9Char"/>
    <w:uiPriority w:val="9"/>
    <w:qFormat/>
    <w:rsid w:val="00AF3858"/>
    <w:pPr>
      <w:numPr>
        <w:ilvl w:val="8"/>
        <w:numId w:val="1"/>
      </w:numPr>
      <w:spacing w:before="240" w:after="60" w:line="360" w:lineRule="auto"/>
      <w:jc w:val="both"/>
      <w:outlineLvl w:val="8"/>
    </w:pPr>
    <w:rPr>
      <w:rFonts w:ascii="Arial" w:hAnsi="Arial"/>
      <w:i/>
      <w:sz w:val="18"/>
      <w:lang w:val="en-GB" w:eastAsia="fr-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3779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3779D"/>
    <w:pPr>
      <w:spacing w:line="360" w:lineRule="auto"/>
      <w:ind w:left="720"/>
    </w:pPr>
    <w:rPr>
      <w:rFonts w:ascii="Times New Roman" w:hAnsi="Times New Roman"/>
      <w:sz w:val="24"/>
      <w:szCs w:val="20"/>
      <w:lang w:val="en-GB"/>
    </w:rPr>
  </w:style>
  <w:style w:type="paragraph" w:customStyle="1" w:styleId="Style">
    <w:name w:val="Style"/>
    <w:rsid w:val="0083779D"/>
    <w:pPr>
      <w:widowControl w:val="0"/>
      <w:autoSpaceDE w:val="0"/>
      <w:autoSpaceDN w:val="0"/>
      <w:adjustRightInd w:val="0"/>
      <w:spacing w:after="0" w:line="240" w:lineRule="auto"/>
    </w:pPr>
    <w:rPr>
      <w:rFonts w:ascii="Times New Roman" w:eastAsiaTheme="minorEastAsia" w:hAnsi="Times New Roman" w:cs="Times New Roman"/>
      <w:sz w:val="24"/>
      <w:szCs w:val="24"/>
      <w:lang w:val="fr-BE" w:eastAsia="zh-CN"/>
    </w:rPr>
  </w:style>
  <w:style w:type="paragraph" w:customStyle="1" w:styleId="Default">
    <w:name w:val="Default"/>
    <w:rsid w:val="0083779D"/>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83779D"/>
    <w:rPr>
      <w:rFonts w:ascii="Tahoma" w:hAnsi="Tahoma" w:cs="Tahoma"/>
      <w:sz w:val="16"/>
      <w:szCs w:val="16"/>
    </w:rPr>
  </w:style>
  <w:style w:type="character" w:customStyle="1" w:styleId="BalloonTextChar">
    <w:name w:val="Balloon Text Char"/>
    <w:basedOn w:val="DefaultParagraphFont"/>
    <w:link w:val="BalloonText"/>
    <w:uiPriority w:val="99"/>
    <w:semiHidden/>
    <w:rsid w:val="0083779D"/>
    <w:rPr>
      <w:rFonts w:ascii="Tahoma" w:eastAsia="Times New Roman" w:hAnsi="Tahoma" w:cs="Tahoma"/>
      <w:sz w:val="16"/>
      <w:szCs w:val="16"/>
      <w:lang w:val="en-US"/>
    </w:rPr>
  </w:style>
  <w:style w:type="paragraph" w:styleId="Header">
    <w:name w:val="header"/>
    <w:basedOn w:val="Normal"/>
    <w:link w:val="HeaderChar"/>
    <w:uiPriority w:val="99"/>
    <w:unhideWhenUsed/>
    <w:rsid w:val="00DB1160"/>
    <w:pPr>
      <w:tabs>
        <w:tab w:val="center" w:pos="4513"/>
        <w:tab w:val="right" w:pos="9026"/>
      </w:tabs>
    </w:pPr>
  </w:style>
  <w:style w:type="character" w:customStyle="1" w:styleId="HeaderChar">
    <w:name w:val="Header Char"/>
    <w:basedOn w:val="DefaultParagraphFont"/>
    <w:link w:val="Header"/>
    <w:uiPriority w:val="99"/>
    <w:rsid w:val="00DB1160"/>
    <w:rPr>
      <w:rFonts w:ascii="Verdana" w:eastAsia="Times New Roman" w:hAnsi="Verdana" w:cs="Times New Roman"/>
      <w:sz w:val="20"/>
      <w:szCs w:val="24"/>
      <w:lang w:val="en-US"/>
    </w:rPr>
  </w:style>
  <w:style w:type="paragraph" w:styleId="Footer">
    <w:name w:val="footer"/>
    <w:basedOn w:val="Normal"/>
    <w:link w:val="FooterChar"/>
    <w:uiPriority w:val="99"/>
    <w:unhideWhenUsed/>
    <w:rsid w:val="00DB1160"/>
    <w:pPr>
      <w:tabs>
        <w:tab w:val="center" w:pos="4513"/>
        <w:tab w:val="right" w:pos="9026"/>
      </w:tabs>
    </w:pPr>
  </w:style>
  <w:style w:type="character" w:customStyle="1" w:styleId="FooterChar">
    <w:name w:val="Footer Char"/>
    <w:basedOn w:val="DefaultParagraphFont"/>
    <w:link w:val="Footer"/>
    <w:uiPriority w:val="99"/>
    <w:rsid w:val="00DB1160"/>
    <w:rPr>
      <w:rFonts w:ascii="Verdana" w:eastAsia="Times New Roman" w:hAnsi="Verdana" w:cs="Times New Roman"/>
      <w:sz w:val="20"/>
      <w:szCs w:val="24"/>
      <w:lang w:val="en-US"/>
    </w:rPr>
  </w:style>
  <w:style w:type="paragraph" w:styleId="FootnoteText">
    <w:name w:val="footnote text"/>
    <w:basedOn w:val="Normal"/>
    <w:link w:val="FootnoteTextChar"/>
    <w:uiPriority w:val="99"/>
    <w:semiHidden/>
    <w:unhideWhenUsed/>
    <w:rsid w:val="00DB1160"/>
    <w:rPr>
      <w:szCs w:val="20"/>
    </w:rPr>
  </w:style>
  <w:style w:type="character" w:customStyle="1" w:styleId="FootnoteTextChar">
    <w:name w:val="Footnote Text Char"/>
    <w:basedOn w:val="DefaultParagraphFont"/>
    <w:link w:val="FootnoteText"/>
    <w:uiPriority w:val="99"/>
    <w:semiHidden/>
    <w:rsid w:val="00DB1160"/>
    <w:rPr>
      <w:rFonts w:ascii="Verdana" w:eastAsia="Times New Roman" w:hAnsi="Verdana" w:cs="Times New Roman"/>
      <w:sz w:val="20"/>
      <w:szCs w:val="20"/>
      <w:lang w:val="en-US"/>
    </w:rPr>
  </w:style>
  <w:style w:type="character" w:styleId="FootnoteReference">
    <w:name w:val="footnote reference"/>
    <w:basedOn w:val="DefaultParagraphFont"/>
    <w:uiPriority w:val="99"/>
    <w:semiHidden/>
    <w:unhideWhenUsed/>
    <w:rsid w:val="00DB1160"/>
    <w:rPr>
      <w:vertAlign w:val="superscript"/>
    </w:rPr>
  </w:style>
  <w:style w:type="paragraph" w:customStyle="1" w:styleId="EJBodyText">
    <w:name w:val="EJ_BodyText"/>
    <w:basedOn w:val="Normal"/>
    <w:qFormat/>
    <w:rsid w:val="00AF3858"/>
    <w:pPr>
      <w:spacing w:before="120" w:after="120" w:line="276" w:lineRule="auto"/>
    </w:pPr>
    <w:rPr>
      <w:rFonts w:ascii="Cambria" w:eastAsia="Cambria" w:hAnsi="Cambria"/>
      <w:sz w:val="22"/>
      <w:szCs w:val="22"/>
      <w:lang w:val="en-GB"/>
    </w:rPr>
  </w:style>
  <w:style w:type="character" w:customStyle="1" w:styleId="Heading1Char">
    <w:name w:val="Heading 1 Char"/>
    <w:basedOn w:val="DefaultParagraphFont"/>
    <w:link w:val="Heading1"/>
    <w:uiPriority w:val="9"/>
    <w:rsid w:val="00AF3858"/>
    <w:rPr>
      <w:rFonts w:ascii="Times New Roman Bold" w:eastAsia="Times New Roman" w:hAnsi="Times New Roman Bold" w:cs="Times New Roman"/>
      <w:b/>
      <w:caps/>
      <w:color w:val="800000"/>
      <w:spacing w:val="24"/>
      <w:sz w:val="24"/>
      <w:szCs w:val="24"/>
      <w:lang w:eastAsia="fr-BE"/>
    </w:rPr>
  </w:style>
  <w:style w:type="character" w:customStyle="1" w:styleId="Heading2Char">
    <w:name w:val="Heading 2 Char"/>
    <w:basedOn w:val="DefaultParagraphFont"/>
    <w:link w:val="Heading2"/>
    <w:uiPriority w:val="9"/>
    <w:rsid w:val="00AF3858"/>
    <w:rPr>
      <w:rFonts w:ascii="Times New Roman Bold" w:eastAsia="Times New Roman" w:hAnsi="Times New Roman Bold" w:cs="Times New Roman"/>
      <w:b/>
      <w:spacing w:val="24"/>
      <w:sz w:val="24"/>
      <w:szCs w:val="24"/>
      <w:lang w:eastAsia="fr-BE"/>
    </w:rPr>
  </w:style>
  <w:style w:type="character" w:customStyle="1" w:styleId="Heading3Char">
    <w:name w:val="Heading 3 Char"/>
    <w:basedOn w:val="DefaultParagraphFont"/>
    <w:link w:val="Heading3"/>
    <w:uiPriority w:val="9"/>
    <w:rsid w:val="00AF3858"/>
    <w:rPr>
      <w:rFonts w:ascii="Times New Roman" w:eastAsia="Times New Roman" w:hAnsi="Times New Roman" w:cs="Times New Roman"/>
      <w:b/>
      <w:sz w:val="24"/>
      <w:szCs w:val="24"/>
      <w:lang w:eastAsia="fr-BE"/>
    </w:rPr>
  </w:style>
  <w:style w:type="character" w:customStyle="1" w:styleId="Heading4Char">
    <w:name w:val="Heading 4 Char"/>
    <w:basedOn w:val="DefaultParagraphFont"/>
    <w:link w:val="Heading4"/>
    <w:uiPriority w:val="9"/>
    <w:rsid w:val="00AF3858"/>
    <w:rPr>
      <w:rFonts w:ascii="Times New Roman" w:eastAsia="Times New Roman" w:hAnsi="Times New Roman" w:cs="Times New Roman"/>
      <w:i/>
      <w:sz w:val="24"/>
      <w:szCs w:val="24"/>
      <w:lang w:eastAsia="fr-BE"/>
    </w:rPr>
  </w:style>
  <w:style w:type="character" w:customStyle="1" w:styleId="Heading5Char">
    <w:name w:val="Heading 5 Char"/>
    <w:basedOn w:val="DefaultParagraphFont"/>
    <w:link w:val="Heading5"/>
    <w:uiPriority w:val="9"/>
    <w:rsid w:val="00AF3858"/>
    <w:rPr>
      <w:rFonts w:ascii="Times New Roman" w:eastAsia="Times New Roman" w:hAnsi="Times New Roman" w:cs="Times New Roman"/>
      <w:i/>
      <w:sz w:val="24"/>
      <w:szCs w:val="24"/>
      <w:lang w:eastAsia="fr-BE"/>
    </w:rPr>
  </w:style>
  <w:style w:type="character" w:customStyle="1" w:styleId="Heading7Char">
    <w:name w:val="Heading 7 Char"/>
    <w:basedOn w:val="DefaultParagraphFont"/>
    <w:link w:val="Heading7"/>
    <w:uiPriority w:val="9"/>
    <w:rsid w:val="00AF3858"/>
    <w:rPr>
      <w:rFonts w:ascii="Arial" w:eastAsia="Times New Roman" w:hAnsi="Arial" w:cs="Times New Roman"/>
      <w:sz w:val="24"/>
      <w:szCs w:val="24"/>
      <w:lang w:eastAsia="fr-BE"/>
    </w:rPr>
  </w:style>
  <w:style w:type="character" w:customStyle="1" w:styleId="Heading8Char">
    <w:name w:val="Heading 8 Char"/>
    <w:basedOn w:val="DefaultParagraphFont"/>
    <w:link w:val="Heading8"/>
    <w:uiPriority w:val="9"/>
    <w:rsid w:val="00AF3858"/>
    <w:rPr>
      <w:rFonts w:ascii="Arial" w:eastAsia="Times New Roman" w:hAnsi="Arial" w:cs="Times New Roman"/>
      <w:i/>
      <w:sz w:val="24"/>
      <w:szCs w:val="24"/>
      <w:lang w:eastAsia="fr-BE"/>
    </w:rPr>
  </w:style>
  <w:style w:type="character" w:customStyle="1" w:styleId="Heading9Char">
    <w:name w:val="Heading 9 Char"/>
    <w:basedOn w:val="DefaultParagraphFont"/>
    <w:link w:val="Heading9"/>
    <w:uiPriority w:val="9"/>
    <w:rsid w:val="00AF3858"/>
    <w:rPr>
      <w:rFonts w:ascii="Arial" w:eastAsia="Times New Roman" w:hAnsi="Arial" w:cs="Times New Roman"/>
      <w:i/>
      <w:sz w:val="18"/>
      <w:szCs w:val="24"/>
      <w:lang w:eastAsia="fr-BE"/>
    </w:rPr>
  </w:style>
  <w:style w:type="paragraph" w:customStyle="1" w:styleId="Par-bullet">
    <w:name w:val="Par-bullet"/>
    <w:basedOn w:val="Normal"/>
    <w:next w:val="Normal"/>
    <w:link w:val="Par-bulletChar"/>
    <w:rsid w:val="00AF3858"/>
    <w:pPr>
      <w:numPr>
        <w:numId w:val="2"/>
      </w:numPr>
      <w:spacing w:line="360" w:lineRule="auto"/>
    </w:pPr>
    <w:rPr>
      <w:rFonts w:ascii="Times New Roman" w:hAnsi="Times New Roman"/>
      <w:sz w:val="24"/>
      <w:szCs w:val="20"/>
      <w:lang w:val="en-GB" w:eastAsia="fr-BE"/>
    </w:rPr>
  </w:style>
  <w:style w:type="character" w:customStyle="1" w:styleId="Par-bulletChar">
    <w:name w:val="Par-bullet Char"/>
    <w:link w:val="Par-bullet"/>
    <w:rsid w:val="00AF3858"/>
    <w:rPr>
      <w:rFonts w:ascii="Times New Roman" w:eastAsia="Times New Roman" w:hAnsi="Times New Roman" w:cs="Times New Roman"/>
      <w:sz w:val="24"/>
      <w:szCs w:val="20"/>
      <w:lang w:eastAsia="fr-BE"/>
    </w:rPr>
  </w:style>
  <w:style w:type="paragraph" w:customStyle="1" w:styleId="Paragraphedeliste1">
    <w:name w:val="Paragraphe de liste1"/>
    <w:basedOn w:val="Normal"/>
    <w:uiPriority w:val="99"/>
    <w:qFormat/>
    <w:rsid w:val="00AF3858"/>
    <w:pPr>
      <w:widowControl w:val="0"/>
      <w:spacing w:line="360" w:lineRule="auto"/>
      <w:ind w:left="720"/>
    </w:pPr>
    <w:rPr>
      <w:rFonts w:ascii="Times New Roman" w:hAnsi="Times New Roman"/>
      <w:sz w:val="24"/>
      <w:lang w:val="en-GB" w:eastAsia="en-GB" w:bidi="en-GB"/>
    </w:rPr>
  </w:style>
  <w:style w:type="paragraph" w:customStyle="1" w:styleId="Par-number1">
    <w:name w:val="Par-number 1."/>
    <w:basedOn w:val="Normal"/>
    <w:next w:val="Normal"/>
    <w:link w:val="Par-number1Char"/>
    <w:rsid w:val="00BF1927"/>
    <w:pPr>
      <w:numPr>
        <w:numId w:val="3"/>
      </w:numPr>
      <w:spacing w:line="360" w:lineRule="auto"/>
    </w:pPr>
    <w:rPr>
      <w:rFonts w:ascii="Times New Roman" w:hAnsi="Times New Roman"/>
      <w:sz w:val="24"/>
      <w:szCs w:val="20"/>
      <w:lang w:val="en-GB" w:eastAsia="fr-BE"/>
    </w:rPr>
  </w:style>
  <w:style w:type="paragraph" w:customStyle="1" w:styleId="Par-numberI">
    <w:name w:val="Par-number I."/>
    <w:basedOn w:val="Normal"/>
    <w:next w:val="Normal"/>
    <w:rsid w:val="001A18D5"/>
    <w:pPr>
      <w:widowControl w:val="0"/>
      <w:numPr>
        <w:numId w:val="4"/>
      </w:numPr>
      <w:spacing w:line="360" w:lineRule="auto"/>
    </w:pPr>
    <w:rPr>
      <w:rFonts w:ascii="Times New Roman" w:hAnsi="Times New Roman"/>
      <w:sz w:val="24"/>
      <w:szCs w:val="20"/>
      <w:lang w:val="en-GB" w:eastAsia="fr-BE"/>
    </w:rPr>
  </w:style>
  <w:style w:type="paragraph" w:customStyle="1" w:styleId="CaracterCaracterCharZnak">
    <w:name w:val="Caracter Caracter Char Znak"/>
    <w:basedOn w:val="Normal"/>
    <w:next w:val="Normal"/>
    <w:rsid w:val="001A18D5"/>
    <w:pPr>
      <w:spacing w:after="160" w:line="240" w:lineRule="exact"/>
    </w:pPr>
    <w:rPr>
      <w:rFonts w:ascii="Tahoma" w:hAnsi="Tahoma"/>
      <w:sz w:val="24"/>
      <w:szCs w:val="20"/>
    </w:rPr>
  </w:style>
  <w:style w:type="paragraph" w:customStyle="1" w:styleId="Akapitzlist">
    <w:name w:val="Akapit z listą"/>
    <w:basedOn w:val="Normal"/>
    <w:rsid w:val="00084FB5"/>
    <w:pPr>
      <w:suppressAutoHyphens/>
      <w:spacing w:after="200" w:line="276" w:lineRule="auto"/>
      <w:ind w:left="720"/>
    </w:pPr>
    <w:rPr>
      <w:rFonts w:ascii="Calibri" w:hAnsi="Calibri" w:cs="Calibri"/>
      <w:sz w:val="22"/>
      <w:szCs w:val="22"/>
      <w:lang w:val="sv-SE" w:eastAsia="ar-SA"/>
    </w:rPr>
  </w:style>
  <w:style w:type="character" w:styleId="Hyperlink">
    <w:name w:val="Hyperlink"/>
    <w:rsid w:val="00084FB5"/>
    <w:rPr>
      <w:color w:val="0000FF"/>
      <w:u w:val="single"/>
    </w:rPr>
  </w:style>
  <w:style w:type="character" w:customStyle="1" w:styleId="Par-number1Char">
    <w:name w:val="Par-number 1. Char"/>
    <w:link w:val="Par-number1"/>
    <w:rsid w:val="00B204AA"/>
    <w:rPr>
      <w:rFonts w:ascii="Times New Roman" w:eastAsia="Times New Roman" w:hAnsi="Times New Roman" w:cs="Times New Roman"/>
      <w:sz w:val="24"/>
      <w:szCs w:val="20"/>
      <w:lang w:eastAsia="fr-BE"/>
    </w:rPr>
  </w:style>
  <w:style w:type="paragraph" w:styleId="NoSpacing">
    <w:name w:val="No Spacing"/>
    <w:uiPriority w:val="1"/>
    <w:qFormat/>
    <w:rsid w:val="00007AE9"/>
    <w:pPr>
      <w:spacing w:after="0" w:line="240" w:lineRule="auto"/>
    </w:pPr>
    <w:rPr>
      <w:rFonts w:ascii="Calibri" w:eastAsia="Times New Roman" w:hAnsi="Calibri" w:cs="Times New Roman"/>
      <w:lang w:val="et-EE"/>
    </w:rPr>
  </w:style>
  <w:style w:type="paragraph" w:customStyle="1" w:styleId="Par-numberi0">
    <w:name w:val="Par-number (i)"/>
    <w:basedOn w:val="Normal"/>
    <w:next w:val="Normal"/>
    <w:rsid w:val="002E2269"/>
    <w:pPr>
      <w:widowControl w:val="0"/>
      <w:numPr>
        <w:numId w:val="5"/>
      </w:numPr>
      <w:tabs>
        <w:tab w:val="clear" w:pos="720"/>
        <w:tab w:val="left" w:pos="567"/>
      </w:tabs>
      <w:spacing w:line="360" w:lineRule="auto"/>
    </w:pPr>
    <w:rPr>
      <w:rFonts w:ascii="Times New Roman" w:hAnsi="Times New Roman"/>
      <w:sz w:val="24"/>
      <w:szCs w:val="20"/>
      <w:lang w:val="en-GB" w:eastAsia="fr-BE"/>
    </w:rPr>
  </w:style>
  <w:style w:type="character" w:styleId="FollowedHyperlink">
    <w:name w:val="FollowedHyperlink"/>
    <w:basedOn w:val="DefaultParagraphFont"/>
    <w:uiPriority w:val="99"/>
    <w:semiHidden/>
    <w:unhideWhenUsed/>
    <w:rsid w:val="002337B4"/>
    <w:rPr>
      <w:color w:val="800080" w:themeColor="followedHyperlink"/>
      <w:u w:val="single"/>
    </w:rPr>
  </w:style>
  <w:style w:type="paragraph" w:customStyle="1" w:styleId="Pa4">
    <w:name w:val="Pa4"/>
    <w:basedOn w:val="Default"/>
    <w:next w:val="Default"/>
    <w:uiPriority w:val="99"/>
    <w:rsid w:val="00277E62"/>
    <w:pPr>
      <w:spacing w:line="171" w:lineRule="atLeast"/>
    </w:pPr>
    <w:rPr>
      <w:rFonts w:ascii="DaxlinePro-Bold" w:hAnsi="DaxlinePro-Bold" w:cstheme="minorBidi"/>
      <w:color w:val="auto"/>
    </w:rPr>
  </w:style>
  <w:style w:type="character" w:customStyle="1" w:styleId="A3">
    <w:name w:val="A3"/>
    <w:uiPriority w:val="99"/>
    <w:rsid w:val="00E807EA"/>
    <w:rPr>
      <w:rFonts w:cs="DaxlinePro-Regular"/>
      <w:color w:val="000000"/>
      <w:sz w:val="10"/>
      <w:szCs w:val="10"/>
    </w:rPr>
  </w:style>
  <w:style w:type="character" w:customStyle="1" w:styleId="A4">
    <w:name w:val="A4"/>
    <w:uiPriority w:val="99"/>
    <w:rsid w:val="00E807EA"/>
    <w:rPr>
      <w:rFonts w:cs="DaxlinePro-Regular"/>
      <w:color w:val="000000"/>
      <w:sz w:val="10"/>
      <w:szCs w:val="10"/>
    </w:rPr>
  </w:style>
  <w:style w:type="character" w:customStyle="1" w:styleId="A6">
    <w:name w:val="A6"/>
    <w:uiPriority w:val="99"/>
    <w:rsid w:val="00E06A99"/>
    <w:rPr>
      <w:rFonts w:ascii="DaxlinePro-Regular" w:hAnsi="DaxlinePro-Regular" w:cs="DaxlinePro-Regular"/>
      <w:color w:val="000000"/>
      <w:sz w:val="17"/>
      <w:szCs w:val="17"/>
      <w:u w:val="single"/>
    </w:rPr>
  </w:style>
  <w:style w:type="paragraph" w:styleId="NormalWeb">
    <w:name w:val="Normal (Web)"/>
    <w:uiPriority w:val="99"/>
    <w:unhideWhenUsed/>
    <w:rsid w:val="00E0442A"/>
    <w:pPr>
      <w:spacing w:beforeAutospacing="1" w:after="0" w:afterAutospacing="1"/>
    </w:pPr>
    <w:rPr>
      <w:rFonts w:ascii="Times New Roman" w:eastAsia="SimSun" w:hAnsi="Times New Roman" w:cs="Times New Roman"/>
      <w:sz w:val="24"/>
      <w:szCs w:val="24"/>
      <w:lang w:val="en-US" w:eastAsia="zh-CN"/>
    </w:rPr>
  </w:style>
  <w:style w:type="character" w:styleId="Strong">
    <w:name w:val="Strong"/>
    <w:basedOn w:val="DefaultParagraphFont"/>
    <w:uiPriority w:val="22"/>
    <w:qFormat/>
    <w:rsid w:val="00E0442A"/>
    <w:rPr>
      <w:b/>
      <w:bCs/>
    </w:rPr>
  </w:style>
  <w:style w:type="paragraph" w:customStyle="1" w:styleId="Standard">
    <w:name w:val="Standard"/>
    <w:rsid w:val="00240C8B"/>
    <w:pPr>
      <w:suppressAutoHyphens/>
      <w:autoSpaceDN w:val="0"/>
      <w:spacing w:after="0" w:line="240" w:lineRule="auto"/>
      <w:textAlignment w:val="baseline"/>
    </w:pPr>
    <w:rPr>
      <w:rFonts w:ascii="Times New Roman" w:eastAsia="Times New Roman" w:hAnsi="Times New Roman" w:cs="Times New Roman"/>
      <w:kern w:val="3"/>
      <w:sz w:val="24"/>
      <w:szCs w:val="24"/>
      <w:lang w:val="hu-HU" w:eastAsia="zh-CN"/>
    </w:rPr>
  </w:style>
  <w:style w:type="character" w:styleId="Emphasis">
    <w:name w:val="Emphasis"/>
    <w:basedOn w:val="DefaultParagraphFont"/>
    <w:uiPriority w:val="20"/>
    <w:qFormat/>
    <w:rsid w:val="00E93CAB"/>
    <w:rPr>
      <w:i/>
      <w:iCs/>
    </w:rPr>
  </w:style>
  <w:style w:type="table" w:customStyle="1" w:styleId="TableGrid1">
    <w:name w:val="Table Grid1"/>
    <w:basedOn w:val="TableNormal"/>
    <w:next w:val="TableGrid"/>
    <w:uiPriority w:val="59"/>
    <w:rsid w:val="00274068"/>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A3E3D"/>
  </w:style>
  <w:style w:type="paragraph" w:styleId="PlainText">
    <w:name w:val="Plain Text"/>
    <w:basedOn w:val="Normal"/>
    <w:link w:val="PlainTextChar"/>
    <w:uiPriority w:val="99"/>
    <w:unhideWhenUsed/>
    <w:rsid w:val="001B2573"/>
    <w:rPr>
      <w:rFonts w:ascii="Cambria" w:eastAsiaTheme="minorHAnsi" w:hAnsi="Cambria" w:cstheme="minorBidi"/>
      <w:sz w:val="22"/>
      <w:szCs w:val="22"/>
      <w:lang w:val="en-GB"/>
    </w:rPr>
  </w:style>
  <w:style w:type="character" w:customStyle="1" w:styleId="PlainTextChar">
    <w:name w:val="Plain Text Char"/>
    <w:basedOn w:val="DefaultParagraphFont"/>
    <w:link w:val="PlainText"/>
    <w:uiPriority w:val="99"/>
    <w:rsid w:val="001B2573"/>
    <w:rPr>
      <w:rFonts w:ascii="Cambria" w:hAnsi="Cambria"/>
    </w:rPr>
  </w:style>
  <w:style w:type="character" w:customStyle="1" w:styleId="Kappaleenoletusfontti">
    <w:name w:val="Kappaleen oletusfontti"/>
    <w:basedOn w:val="DefaultParagraphFont"/>
    <w:rsid w:val="004642FE"/>
  </w:style>
  <w:style w:type="character" w:customStyle="1" w:styleId="richtextheadingarticle2">
    <w:name w:val="richtext_heading_article2"/>
    <w:basedOn w:val="DefaultParagraphFont"/>
    <w:rsid w:val="003055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8348">
      <w:bodyDiv w:val="1"/>
      <w:marLeft w:val="0"/>
      <w:marRight w:val="0"/>
      <w:marTop w:val="0"/>
      <w:marBottom w:val="0"/>
      <w:divBdr>
        <w:top w:val="none" w:sz="0" w:space="0" w:color="auto"/>
        <w:left w:val="none" w:sz="0" w:space="0" w:color="auto"/>
        <w:bottom w:val="none" w:sz="0" w:space="0" w:color="auto"/>
        <w:right w:val="none" w:sz="0" w:space="0" w:color="auto"/>
      </w:divBdr>
    </w:div>
    <w:div w:id="17511768">
      <w:bodyDiv w:val="1"/>
      <w:marLeft w:val="0"/>
      <w:marRight w:val="0"/>
      <w:marTop w:val="0"/>
      <w:marBottom w:val="0"/>
      <w:divBdr>
        <w:top w:val="none" w:sz="0" w:space="0" w:color="auto"/>
        <w:left w:val="none" w:sz="0" w:space="0" w:color="auto"/>
        <w:bottom w:val="none" w:sz="0" w:space="0" w:color="auto"/>
        <w:right w:val="none" w:sz="0" w:space="0" w:color="auto"/>
      </w:divBdr>
    </w:div>
    <w:div w:id="18628385">
      <w:bodyDiv w:val="1"/>
      <w:marLeft w:val="0"/>
      <w:marRight w:val="0"/>
      <w:marTop w:val="0"/>
      <w:marBottom w:val="0"/>
      <w:divBdr>
        <w:top w:val="none" w:sz="0" w:space="0" w:color="auto"/>
        <w:left w:val="none" w:sz="0" w:space="0" w:color="auto"/>
        <w:bottom w:val="none" w:sz="0" w:space="0" w:color="auto"/>
        <w:right w:val="none" w:sz="0" w:space="0" w:color="auto"/>
      </w:divBdr>
    </w:div>
    <w:div w:id="20521564">
      <w:bodyDiv w:val="1"/>
      <w:marLeft w:val="0"/>
      <w:marRight w:val="0"/>
      <w:marTop w:val="0"/>
      <w:marBottom w:val="0"/>
      <w:divBdr>
        <w:top w:val="none" w:sz="0" w:space="0" w:color="auto"/>
        <w:left w:val="none" w:sz="0" w:space="0" w:color="auto"/>
        <w:bottom w:val="none" w:sz="0" w:space="0" w:color="auto"/>
        <w:right w:val="none" w:sz="0" w:space="0" w:color="auto"/>
      </w:divBdr>
    </w:div>
    <w:div w:id="28997853">
      <w:bodyDiv w:val="1"/>
      <w:marLeft w:val="0"/>
      <w:marRight w:val="0"/>
      <w:marTop w:val="0"/>
      <w:marBottom w:val="0"/>
      <w:divBdr>
        <w:top w:val="none" w:sz="0" w:space="0" w:color="auto"/>
        <w:left w:val="none" w:sz="0" w:space="0" w:color="auto"/>
        <w:bottom w:val="none" w:sz="0" w:space="0" w:color="auto"/>
        <w:right w:val="none" w:sz="0" w:space="0" w:color="auto"/>
      </w:divBdr>
    </w:div>
    <w:div w:id="30806652">
      <w:bodyDiv w:val="1"/>
      <w:marLeft w:val="0"/>
      <w:marRight w:val="0"/>
      <w:marTop w:val="0"/>
      <w:marBottom w:val="0"/>
      <w:divBdr>
        <w:top w:val="none" w:sz="0" w:space="0" w:color="auto"/>
        <w:left w:val="none" w:sz="0" w:space="0" w:color="auto"/>
        <w:bottom w:val="none" w:sz="0" w:space="0" w:color="auto"/>
        <w:right w:val="none" w:sz="0" w:space="0" w:color="auto"/>
      </w:divBdr>
    </w:div>
    <w:div w:id="33964071">
      <w:bodyDiv w:val="1"/>
      <w:marLeft w:val="0"/>
      <w:marRight w:val="0"/>
      <w:marTop w:val="0"/>
      <w:marBottom w:val="0"/>
      <w:divBdr>
        <w:top w:val="none" w:sz="0" w:space="0" w:color="auto"/>
        <w:left w:val="none" w:sz="0" w:space="0" w:color="auto"/>
        <w:bottom w:val="none" w:sz="0" w:space="0" w:color="auto"/>
        <w:right w:val="none" w:sz="0" w:space="0" w:color="auto"/>
      </w:divBdr>
    </w:div>
    <w:div w:id="118501479">
      <w:bodyDiv w:val="1"/>
      <w:marLeft w:val="0"/>
      <w:marRight w:val="0"/>
      <w:marTop w:val="0"/>
      <w:marBottom w:val="0"/>
      <w:divBdr>
        <w:top w:val="none" w:sz="0" w:space="0" w:color="auto"/>
        <w:left w:val="none" w:sz="0" w:space="0" w:color="auto"/>
        <w:bottom w:val="none" w:sz="0" w:space="0" w:color="auto"/>
        <w:right w:val="none" w:sz="0" w:space="0" w:color="auto"/>
      </w:divBdr>
    </w:div>
    <w:div w:id="127207328">
      <w:bodyDiv w:val="1"/>
      <w:marLeft w:val="0"/>
      <w:marRight w:val="0"/>
      <w:marTop w:val="0"/>
      <w:marBottom w:val="0"/>
      <w:divBdr>
        <w:top w:val="none" w:sz="0" w:space="0" w:color="auto"/>
        <w:left w:val="none" w:sz="0" w:space="0" w:color="auto"/>
        <w:bottom w:val="none" w:sz="0" w:space="0" w:color="auto"/>
        <w:right w:val="none" w:sz="0" w:space="0" w:color="auto"/>
      </w:divBdr>
    </w:div>
    <w:div w:id="133257352">
      <w:bodyDiv w:val="1"/>
      <w:marLeft w:val="0"/>
      <w:marRight w:val="0"/>
      <w:marTop w:val="0"/>
      <w:marBottom w:val="0"/>
      <w:divBdr>
        <w:top w:val="none" w:sz="0" w:space="0" w:color="auto"/>
        <w:left w:val="none" w:sz="0" w:space="0" w:color="auto"/>
        <w:bottom w:val="none" w:sz="0" w:space="0" w:color="auto"/>
        <w:right w:val="none" w:sz="0" w:space="0" w:color="auto"/>
      </w:divBdr>
    </w:div>
    <w:div w:id="143007268">
      <w:bodyDiv w:val="1"/>
      <w:marLeft w:val="0"/>
      <w:marRight w:val="0"/>
      <w:marTop w:val="0"/>
      <w:marBottom w:val="0"/>
      <w:divBdr>
        <w:top w:val="none" w:sz="0" w:space="0" w:color="auto"/>
        <w:left w:val="none" w:sz="0" w:space="0" w:color="auto"/>
        <w:bottom w:val="none" w:sz="0" w:space="0" w:color="auto"/>
        <w:right w:val="none" w:sz="0" w:space="0" w:color="auto"/>
      </w:divBdr>
    </w:div>
    <w:div w:id="147788934">
      <w:bodyDiv w:val="1"/>
      <w:marLeft w:val="0"/>
      <w:marRight w:val="0"/>
      <w:marTop w:val="0"/>
      <w:marBottom w:val="0"/>
      <w:divBdr>
        <w:top w:val="none" w:sz="0" w:space="0" w:color="auto"/>
        <w:left w:val="none" w:sz="0" w:space="0" w:color="auto"/>
        <w:bottom w:val="none" w:sz="0" w:space="0" w:color="auto"/>
        <w:right w:val="none" w:sz="0" w:space="0" w:color="auto"/>
      </w:divBdr>
    </w:div>
    <w:div w:id="152063850">
      <w:bodyDiv w:val="1"/>
      <w:marLeft w:val="0"/>
      <w:marRight w:val="0"/>
      <w:marTop w:val="0"/>
      <w:marBottom w:val="0"/>
      <w:divBdr>
        <w:top w:val="none" w:sz="0" w:space="0" w:color="auto"/>
        <w:left w:val="none" w:sz="0" w:space="0" w:color="auto"/>
        <w:bottom w:val="none" w:sz="0" w:space="0" w:color="auto"/>
        <w:right w:val="none" w:sz="0" w:space="0" w:color="auto"/>
      </w:divBdr>
    </w:div>
    <w:div w:id="152721440">
      <w:bodyDiv w:val="1"/>
      <w:marLeft w:val="0"/>
      <w:marRight w:val="0"/>
      <w:marTop w:val="0"/>
      <w:marBottom w:val="0"/>
      <w:divBdr>
        <w:top w:val="none" w:sz="0" w:space="0" w:color="auto"/>
        <w:left w:val="none" w:sz="0" w:space="0" w:color="auto"/>
        <w:bottom w:val="none" w:sz="0" w:space="0" w:color="auto"/>
        <w:right w:val="none" w:sz="0" w:space="0" w:color="auto"/>
      </w:divBdr>
    </w:div>
    <w:div w:id="178352459">
      <w:bodyDiv w:val="1"/>
      <w:marLeft w:val="0"/>
      <w:marRight w:val="0"/>
      <w:marTop w:val="0"/>
      <w:marBottom w:val="0"/>
      <w:divBdr>
        <w:top w:val="none" w:sz="0" w:space="0" w:color="auto"/>
        <w:left w:val="none" w:sz="0" w:space="0" w:color="auto"/>
        <w:bottom w:val="none" w:sz="0" w:space="0" w:color="auto"/>
        <w:right w:val="none" w:sz="0" w:space="0" w:color="auto"/>
      </w:divBdr>
    </w:div>
    <w:div w:id="196435370">
      <w:bodyDiv w:val="1"/>
      <w:marLeft w:val="0"/>
      <w:marRight w:val="0"/>
      <w:marTop w:val="0"/>
      <w:marBottom w:val="0"/>
      <w:divBdr>
        <w:top w:val="none" w:sz="0" w:space="0" w:color="auto"/>
        <w:left w:val="none" w:sz="0" w:space="0" w:color="auto"/>
        <w:bottom w:val="none" w:sz="0" w:space="0" w:color="auto"/>
        <w:right w:val="none" w:sz="0" w:space="0" w:color="auto"/>
      </w:divBdr>
    </w:div>
    <w:div w:id="197671613">
      <w:bodyDiv w:val="1"/>
      <w:marLeft w:val="0"/>
      <w:marRight w:val="0"/>
      <w:marTop w:val="0"/>
      <w:marBottom w:val="0"/>
      <w:divBdr>
        <w:top w:val="none" w:sz="0" w:space="0" w:color="auto"/>
        <w:left w:val="none" w:sz="0" w:space="0" w:color="auto"/>
        <w:bottom w:val="none" w:sz="0" w:space="0" w:color="auto"/>
        <w:right w:val="none" w:sz="0" w:space="0" w:color="auto"/>
      </w:divBdr>
    </w:div>
    <w:div w:id="204609986">
      <w:bodyDiv w:val="1"/>
      <w:marLeft w:val="0"/>
      <w:marRight w:val="0"/>
      <w:marTop w:val="0"/>
      <w:marBottom w:val="0"/>
      <w:divBdr>
        <w:top w:val="none" w:sz="0" w:space="0" w:color="auto"/>
        <w:left w:val="none" w:sz="0" w:space="0" w:color="auto"/>
        <w:bottom w:val="none" w:sz="0" w:space="0" w:color="auto"/>
        <w:right w:val="none" w:sz="0" w:space="0" w:color="auto"/>
      </w:divBdr>
    </w:div>
    <w:div w:id="207763732">
      <w:bodyDiv w:val="1"/>
      <w:marLeft w:val="0"/>
      <w:marRight w:val="0"/>
      <w:marTop w:val="0"/>
      <w:marBottom w:val="0"/>
      <w:divBdr>
        <w:top w:val="none" w:sz="0" w:space="0" w:color="auto"/>
        <w:left w:val="none" w:sz="0" w:space="0" w:color="auto"/>
        <w:bottom w:val="none" w:sz="0" w:space="0" w:color="auto"/>
        <w:right w:val="none" w:sz="0" w:space="0" w:color="auto"/>
      </w:divBdr>
    </w:div>
    <w:div w:id="215816892">
      <w:bodyDiv w:val="1"/>
      <w:marLeft w:val="0"/>
      <w:marRight w:val="0"/>
      <w:marTop w:val="0"/>
      <w:marBottom w:val="0"/>
      <w:divBdr>
        <w:top w:val="none" w:sz="0" w:space="0" w:color="auto"/>
        <w:left w:val="none" w:sz="0" w:space="0" w:color="auto"/>
        <w:bottom w:val="none" w:sz="0" w:space="0" w:color="auto"/>
        <w:right w:val="none" w:sz="0" w:space="0" w:color="auto"/>
      </w:divBdr>
    </w:div>
    <w:div w:id="221523428">
      <w:bodyDiv w:val="1"/>
      <w:marLeft w:val="0"/>
      <w:marRight w:val="0"/>
      <w:marTop w:val="0"/>
      <w:marBottom w:val="0"/>
      <w:divBdr>
        <w:top w:val="none" w:sz="0" w:space="0" w:color="auto"/>
        <w:left w:val="none" w:sz="0" w:space="0" w:color="auto"/>
        <w:bottom w:val="none" w:sz="0" w:space="0" w:color="auto"/>
        <w:right w:val="none" w:sz="0" w:space="0" w:color="auto"/>
      </w:divBdr>
    </w:div>
    <w:div w:id="236013132">
      <w:bodyDiv w:val="1"/>
      <w:marLeft w:val="0"/>
      <w:marRight w:val="0"/>
      <w:marTop w:val="0"/>
      <w:marBottom w:val="0"/>
      <w:divBdr>
        <w:top w:val="none" w:sz="0" w:space="0" w:color="auto"/>
        <w:left w:val="none" w:sz="0" w:space="0" w:color="auto"/>
        <w:bottom w:val="none" w:sz="0" w:space="0" w:color="auto"/>
        <w:right w:val="none" w:sz="0" w:space="0" w:color="auto"/>
      </w:divBdr>
    </w:div>
    <w:div w:id="239370103">
      <w:bodyDiv w:val="1"/>
      <w:marLeft w:val="0"/>
      <w:marRight w:val="0"/>
      <w:marTop w:val="0"/>
      <w:marBottom w:val="0"/>
      <w:divBdr>
        <w:top w:val="none" w:sz="0" w:space="0" w:color="auto"/>
        <w:left w:val="none" w:sz="0" w:space="0" w:color="auto"/>
        <w:bottom w:val="none" w:sz="0" w:space="0" w:color="auto"/>
        <w:right w:val="none" w:sz="0" w:space="0" w:color="auto"/>
      </w:divBdr>
    </w:div>
    <w:div w:id="244149917">
      <w:bodyDiv w:val="1"/>
      <w:marLeft w:val="0"/>
      <w:marRight w:val="0"/>
      <w:marTop w:val="0"/>
      <w:marBottom w:val="0"/>
      <w:divBdr>
        <w:top w:val="none" w:sz="0" w:space="0" w:color="auto"/>
        <w:left w:val="none" w:sz="0" w:space="0" w:color="auto"/>
        <w:bottom w:val="none" w:sz="0" w:space="0" w:color="auto"/>
        <w:right w:val="none" w:sz="0" w:space="0" w:color="auto"/>
      </w:divBdr>
    </w:div>
    <w:div w:id="252127121">
      <w:bodyDiv w:val="1"/>
      <w:marLeft w:val="0"/>
      <w:marRight w:val="0"/>
      <w:marTop w:val="0"/>
      <w:marBottom w:val="0"/>
      <w:divBdr>
        <w:top w:val="none" w:sz="0" w:space="0" w:color="auto"/>
        <w:left w:val="none" w:sz="0" w:space="0" w:color="auto"/>
        <w:bottom w:val="none" w:sz="0" w:space="0" w:color="auto"/>
        <w:right w:val="none" w:sz="0" w:space="0" w:color="auto"/>
      </w:divBdr>
    </w:div>
    <w:div w:id="275336855">
      <w:bodyDiv w:val="1"/>
      <w:marLeft w:val="0"/>
      <w:marRight w:val="0"/>
      <w:marTop w:val="0"/>
      <w:marBottom w:val="0"/>
      <w:divBdr>
        <w:top w:val="none" w:sz="0" w:space="0" w:color="auto"/>
        <w:left w:val="none" w:sz="0" w:space="0" w:color="auto"/>
        <w:bottom w:val="none" w:sz="0" w:space="0" w:color="auto"/>
        <w:right w:val="none" w:sz="0" w:space="0" w:color="auto"/>
      </w:divBdr>
    </w:div>
    <w:div w:id="286133016">
      <w:bodyDiv w:val="1"/>
      <w:marLeft w:val="0"/>
      <w:marRight w:val="0"/>
      <w:marTop w:val="0"/>
      <w:marBottom w:val="0"/>
      <w:divBdr>
        <w:top w:val="none" w:sz="0" w:space="0" w:color="auto"/>
        <w:left w:val="none" w:sz="0" w:space="0" w:color="auto"/>
        <w:bottom w:val="none" w:sz="0" w:space="0" w:color="auto"/>
        <w:right w:val="none" w:sz="0" w:space="0" w:color="auto"/>
      </w:divBdr>
    </w:div>
    <w:div w:id="303655592">
      <w:bodyDiv w:val="1"/>
      <w:marLeft w:val="0"/>
      <w:marRight w:val="0"/>
      <w:marTop w:val="0"/>
      <w:marBottom w:val="0"/>
      <w:divBdr>
        <w:top w:val="none" w:sz="0" w:space="0" w:color="auto"/>
        <w:left w:val="none" w:sz="0" w:space="0" w:color="auto"/>
        <w:bottom w:val="none" w:sz="0" w:space="0" w:color="auto"/>
        <w:right w:val="none" w:sz="0" w:space="0" w:color="auto"/>
      </w:divBdr>
    </w:div>
    <w:div w:id="307366442">
      <w:bodyDiv w:val="1"/>
      <w:marLeft w:val="0"/>
      <w:marRight w:val="0"/>
      <w:marTop w:val="0"/>
      <w:marBottom w:val="0"/>
      <w:divBdr>
        <w:top w:val="none" w:sz="0" w:space="0" w:color="auto"/>
        <w:left w:val="none" w:sz="0" w:space="0" w:color="auto"/>
        <w:bottom w:val="none" w:sz="0" w:space="0" w:color="auto"/>
        <w:right w:val="none" w:sz="0" w:space="0" w:color="auto"/>
      </w:divBdr>
    </w:div>
    <w:div w:id="307788379">
      <w:bodyDiv w:val="1"/>
      <w:marLeft w:val="0"/>
      <w:marRight w:val="0"/>
      <w:marTop w:val="0"/>
      <w:marBottom w:val="0"/>
      <w:divBdr>
        <w:top w:val="none" w:sz="0" w:space="0" w:color="auto"/>
        <w:left w:val="none" w:sz="0" w:space="0" w:color="auto"/>
        <w:bottom w:val="none" w:sz="0" w:space="0" w:color="auto"/>
        <w:right w:val="none" w:sz="0" w:space="0" w:color="auto"/>
      </w:divBdr>
    </w:div>
    <w:div w:id="317155032">
      <w:bodyDiv w:val="1"/>
      <w:marLeft w:val="0"/>
      <w:marRight w:val="0"/>
      <w:marTop w:val="0"/>
      <w:marBottom w:val="0"/>
      <w:divBdr>
        <w:top w:val="none" w:sz="0" w:space="0" w:color="auto"/>
        <w:left w:val="none" w:sz="0" w:space="0" w:color="auto"/>
        <w:bottom w:val="none" w:sz="0" w:space="0" w:color="auto"/>
        <w:right w:val="none" w:sz="0" w:space="0" w:color="auto"/>
      </w:divBdr>
    </w:div>
    <w:div w:id="352341674">
      <w:bodyDiv w:val="1"/>
      <w:marLeft w:val="0"/>
      <w:marRight w:val="0"/>
      <w:marTop w:val="0"/>
      <w:marBottom w:val="0"/>
      <w:divBdr>
        <w:top w:val="none" w:sz="0" w:space="0" w:color="auto"/>
        <w:left w:val="none" w:sz="0" w:space="0" w:color="auto"/>
        <w:bottom w:val="none" w:sz="0" w:space="0" w:color="auto"/>
        <w:right w:val="none" w:sz="0" w:space="0" w:color="auto"/>
      </w:divBdr>
    </w:div>
    <w:div w:id="367725401">
      <w:bodyDiv w:val="1"/>
      <w:marLeft w:val="0"/>
      <w:marRight w:val="0"/>
      <w:marTop w:val="0"/>
      <w:marBottom w:val="0"/>
      <w:divBdr>
        <w:top w:val="none" w:sz="0" w:space="0" w:color="auto"/>
        <w:left w:val="none" w:sz="0" w:space="0" w:color="auto"/>
        <w:bottom w:val="none" w:sz="0" w:space="0" w:color="auto"/>
        <w:right w:val="none" w:sz="0" w:space="0" w:color="auto"/>
      </w:divBdr>
    </w:div>
    <w:div w:id="372849857">
      <w:bodyDiv w:val="1"/>
      <w:marLeft w:val="0"/>
      <w:marRight w:val="0"/>
      <w:marTop w:val="0"/>
      <w:marBottom w:val="0"/>
      <w:divBdr>
        <w:top w:val="none" w:sz="0" w:space="0" w:color="auto"/>
        <w:left w:val="none" w:sz="0" w:space="0" w:color="auto"/>
        <w:bottom w:val="none" w:sz="0" w:space="0" w:color="auto"/>
        <w:right w:val="none" w:sz="0" w:space="0" w:color="auto"/>
      </w:divBdr>
    </w:div>
    <w:div w:id="378013014">
      <w:bodyDiv w:val="1"/>
      <w:marLeft w:val="0"/>
      <w:marRight w:val="0"/>
      <w:marTop w:val="0"/>
      <w:marBottom w:val="0"/>
      <w:divBdr>
        <w:top w:val="none" w:sz="0" w:space="0" w:color="auto"/>
        <w:left w:val="none" w:sz="0" w:space="0" w:color="auto"/>
        <w:bottom w:val="none" w:sz="0" w:space="0" w:color="auto"/>
        <w:right w:val="none" w:sz="0" w:space="0" w:color="auto"/>
      </w:divBdr>
    </w:div>
    <w:div w:id="409548605">
      <w:bodyDiv w:val="1"/>
      <w:marLeft w:val="0"/>
      <w:marRight w:val="0"/>
      <w:marTop w:val="0"/>
      <w:marBottom w:val="0"/>
      <w:divBdr>
        <w:top w:val="none" w:sz="0" w:space="0" w:color="auto"/>
        <w:left w:val="none" w:sz="0" w:space="0" w:color="auto"/>
        <w:bottom w:val="none" w:sz="0" w:space="0" w:color="auto"/>
        <w:right w:val="none" w:sz="0" w:space="0" w:color="auto"/>
      </w:divBdr>
    </w:div>
    <w:div w:id="412122919">
      <w:bodyDiv w:val="1"/>
      <w:marLeft w:val="0"/>
      <w:marRight w:val="0"/>
      <w:marTop w:val="0"/>
      <w:marBottom w:val="0"/>
      <w:divBdr>
        <w:top w:val="none" w:sz="0" w:space="0" w:color="auto"/>
        <w:left w:val="none" w:sz="0" w:space="0" w:color="auto"/>
        <w:bottom w:val="none" w:sz="0" w:space="0" w:color="auto"/>
        <w:right w:val="none" w:sz="0" w:space="0" w:color="auto"/>
      </w:divBdr>
    </w:div>
    <w:div w:id="416562337">
      <w:bodyDiv w:val="1"/>
      <w:marLeft w:val="0"/>
      <w:marRight w:val="0"/>
      <w:marTop w:val="0"/>
      <w:marBottom w:val="0"/>
      <w:divBdr>
        <w:top w:val="none" w:sz="0" w:space="0" w:color="auto"/>
        <w:left w:val="none" w:sz="0" w:space="0" w:color="auto"/>
        <w:bottom w:val="none" w:sz="0" w:space="0" w:color="auto"/>
        <w:right w:val="none" w:sz="0" w:space="0" w:color="auto"/>
      </w:divBdr>
    </w:div>
    <w:div w:id="418479523">
      <w:bodyDiv w:val="1"/>
      <w:marLeft w:val="0"/>
      <w:marRight w:val="0"/>
      <w:marTop w:val="0"/>
      <w:marBottom w:val="0"/>
      <w:divBdr>
        <w:top w:val="none" w:sz="0" w:space="0" w:color="auto"/>
        <w:left w:val="none" w:sz="0" w:space="0" w:color="auto"/>
        <w:bottom w:val="none" w:sz="0" w:space="0" w:color="auto"/>
        <w:right w:val="none" w:sz="0" w:space="0" w:color="auto"/>
      </w:divBdr>
    </w:div>
    <w:div w:id="425153340">
      <w:bodyDiv w:val="1"/>
      <w:marLeft w:val="0"/>
      <w:marRight w:val="0"/>
      <w:marTop w:val="0"/>
      <w:marBottom w:val="0"/>
      <w:divBdr>
        <w:top w:val="none" w:sz="0" w:space="0" w:color="auto"/>
        <w:left w:val="none" w:sz="0" w:space="0" w:color="auto"/>
        <w:bottom w:val="none" w:sz="0" w:space="0" w:color="auto"/>
        <w:right w:val="none" w:sz="0" w:space="0" w:color="auto"/>
      </w:divBdr>
    </w:div>
    <w:div w:id="430004840">
      <w:bodyDiv w:val="1"/>
      <w:marLeft w:val="0"/>
      <w:marRight w:val="0"/>
      <w:marTop w:val="0"/>
      <w:marBottom w:val="0"/>
      <w:divBdr>
        <w:top w:val="none" w:sz="0" w:space="0" w:color="auto"/>
        <w:left w:val="none" w:sz="0" w:space="0" w:color="auto"/>
        <w:bottom w:val="none" w:sz="0" w:space="0" w:color="auto"/>
        <w:right w:val="none" w:sz="0" w:space="0" w:color="auto"/>
      </w:divBdr>
    </w:div>
    <w:div w:id="432213113">
      <w:bodyDiv w:val="1"/>
      <w:marLeft w:val="0"/>
      <w:marRight w:val="0"/>
      <w:marTop w:val="0"/>
      <w:marBottom w:val="0"/>
      <w:divBdr>
        <w:top w:val="none" w:sz="0" w:space="0" w:color="auto"/>
        <w:left w:val="none" w:sz="0" w:space="0" w:color="auto"/>
        <w:bottom w:val="none" w:sz="0" w:space="0" w:color="auto"/>
        <w:right w:val="none" w:sz="0" w:space="0" w:color="auto"/>
      </w:divBdr>
    </w:div>
    <w:div w:id="457139767">
      <w:bodyDiv w:val="1"/>
      <w:marLeft w:val="0"/>
      <w:marRight w:val="0"/>
      <w:marTop w:val="0"/>
      <w:marBottom w:val="0"/>
      <w:divBdr>
        <w:top w:val="none" w:sz="0" w:space="0" w:color="auto"/>
        <w:left w:val="none" w:sz="0" w:space="0" w:color="auto"/>
        <w:bottom w:val="none" w:sz="0" w:space="0" w:color="auto"/>
        <w:right w:val="none" w:sz="0" w:space="0" w:color="auto"/>
      </w:divBdr>
    </w:div>
    <w:div w:id="473105375">
      <w:bodyDiv w:val="1"/>
      <w:marLeft w:val="0"/>
      <w:marRight w:val="0"/>
      <w:marTop w:val="0"/>
      <w:marBottom w:val="0"/>
      <w:divBdr>
        <w:top w:val="none" w:sz="0" w:space="0" w:color="auto"/>
        <w:left w:val="none" w:sz="0" w:space="0" w:color="auto"/>
        <w:bottom w:val="none" w:sz="0" w:space="0" w:color="auto"/>
        <w:right w:val="none" w:sz="0" w:space="0" w:color="auto"/>
      </w:divBdr>
    </w:div>
    <w:div w:id="476648452">
      <w:bodyDiv w:val="1"/>
      <w:marLeft w:val="0"/>
      <w:marRight w:val="0"/>
      <w:marTop w:val="0"/>
      <w:marBottom w:val="0"/>
      <w:divBdr>
        <w:top w:val="none" w:sz="0" w:space="0" w:color="auto"/>
        <w:left w:val="none" w:sz="0" w:space="0" w:color="auto"/>
        <w:bottom w:val="none" w:sz="0" w:space="0" w:color="auto"/>
        <w:right w:val="none" w:sz="0" w:space="0" w:color="auto"/>
      </w:divBdr>
    </w:div>
    <w:div w:id="483089549">
      <w:bodyDiv w:val="1"/>
      <w:marLeft w:val="0"/>
      <w:marRight w:val="0"/>
      <w:marTop w:val="0"/>
      <w:marBottom w:val="0"/>
      <w:divBdr>
        <w:top w:val="none" w:sz="0" w:space="0" w:color="auto"/>
        <w:left w:val="none" w:sz="0" w:space="0" w:color="auto"/>
        <w:bottom w:val="none" w:sz="0" w:space="0" w:color="auto"/>
        <w:right w:val="none" w:sz="0" w:space="0" w:color="auto"/>
      </w:divBdr>
    </w:div>
    <w:div w:id="483358111">
      <w:bodyDiv w:val="1"/>
      <w:marLeft w:val="0"/>
      <w:marRight w:val="0"/>
      <w:marTop w:val="0"/>
      <w:marBottom w:val="0"/>
      <w:divBdr>
        <w:top w:val="none" w:sz="0" w:space="0" w:color="auto"/>
        <w:left w:val="none" w:sz="0" w:space="0" w:color="auto"/>
        <w:bottom w:val="none" w:sz="0" w:space="0" w:color="auto"/>
        <w:right w:val="none" w:sz="0" w:space="0" w:color="auto"/>
      </w:divBdr>
    </w:div>
    <w:div w:id="499580957">
      <w:bodyDiv w:val="1"/>
      <w:marLeft w:val="0"/>
      <w:marRight w:val="0"/>
      <w:marTop w:val="0"/>
      <w:marBottom w:val="0"/>
      <w:divBdr>
        <w:top w:val="none" w:sz="0" w:space="0" w:color="auto"/>
        <w:left w:val="none" w:sz="0" w:space="0" w:color="auto"/>
        <w:bottom w:val="none" w:sz="0" w:space="0" w:color="auto"/>
        <w:right w:val="none" w:sz="0" w:space="0" w:color="auto"/>
      </w:divBdr>
    </w:div>
    <w:div w:id="507135309">
      <w:bodyDiv w:val="1"/>
      <w:marLeft w:val="0"/>
      <w:marRight w:val="0"/>
      <w:marTop w:val="0"/>
      <w:marBottom w:val="0"/>
      <w:divBdr>
        <w:top w:val="none" w:sz="0" w:space="0" w:color="auto"/>
        <w:left w:val="none" w:sz="0" w:space="0" w:color="auto"/>
        <w:bottom w:val="none" w:sz="0" w:space="0" w:color="auto"/>
        <w:right w:val="none" w:sz="0" w:space="0" w:color="auto"/>
      </w:divBdr>
    </w:div>
    <w:div w:id="521012078">
      <w:bodyDiv w:val="1"/>
      <w:marLeft w:val="0"/>
      <w:marRight w:val="0"/>
      <w:marTop w:val="0"/>
      <w:marBottom w:val="0"/>
      <w:divBdr>
        <w:top w:val="none" w:sz="0" w:space="0" w:color="auto"/>
        <w:left w:val="none" w:sz="0" w:space="0" w:color="auto"/>
        <w:bottom w:val="none" w:sz="0" w:space="0" w:color="auto"/>
        <w:right w:val="none" w:sz="0" w:space="0" w:color="auto"/>
      </w:divBdr>
    </w:div>
    <w:div w:id="522598880">
      <w:bodyDiv w:val="1"/>
      <w:marLeft w:val="0"/>
      <w:marRight w:val="0"/>
      <w:marTop w:val="0"/>
      <w:marBottom w:val="0"/>
      <w:divBdr>
        <w:top w:val="none" w:sz="0" w:space="0" w:color="auto"/>
        <w:left w:val="none" w:sz="0" w:space="0" w:color="auto"/>
        <w:bottom w:val="none" w:sz="0" w:space="0" w:color="auto"/>
        <w:right w:val="none" w:sz="0" w:space="0" w:color="auto"/>
      </w:divBdr>
    </w:div>
    <w:div w:id="528570539">
      <w:bodyDiv w:val="1"/>
      <w:marLeft w:val="0"/>
      <w:marRight w:val="0"/>
      <w:marTop w:val="0"/>
      <w:marBottom w:val="0"/>
      <w:divBdr>
        <w:top w:val="none" w:sz="0" w:space="0" w:color="auto"/>
        <w:left w:val="none" w:sz="0" w:space="0" w:color="auto"/>
        <w:bottom w:val="none" w:sz="0" w:space="0" w:color="auto"/>
        <w:right w:val="none" w:sz="0" w:space="0" w:color="auto"/>
      </w:divBdr>
    </w:div>
    <w:div w:id="551964252">
      <w:bodyDiv w:val="1"/>
      <w:marLeft w:val="0"/>
      <w:marRight w:val="0"/>
      <w:marTop w:val="0"/>
      <w:marBottom w:val="0"/>
      <w:divBdr>
        <w:top w:val="none" w:sz="0" w:space="0" w:color="auto"/>
        <w:left w:val="none" w:sz="0" w:space="0" w:color="auto"/>
        <w:bottom w:val="none" w:sz="0" w:space="0" w:color="auto"/>
        <w:right w:val="none" w:sz="0" w:space="0" w:color="auto"/>
      </w:divBdr>
    </w:div>
    <w:div w:id="583953529">
      <w:bodyDiv w:val="1"/>
      <w:marLeft w:val="0"/>
      <w:marRight w:val="0"/>
      <w:marTop w:val="0"/>
      <w:marBottom w:val="0"/>
      <w:divBdr>
        <w:top w:val="none" w:sz="0" w:space="0" w:color="auto"/>
        <w:left w:val="none" w:sz="0" w:space="0" w:color="auto"/>
        <w:bottom w:val="none" w:sz="0" w:space="0" w:color="auto"/>
        <w:right w:val="none" w:sz="0" w:space="0" w:color="auto"/>
      </w:divBdr>
    </w:div>
    <w:div w:id="587690150">
      <w:bodyDiv w:val="1"/>
      <w:marLeft w:val="0"/>
      <w:marRight w:val="0"/>
      <w:marTop w:val="0"/>
      <w:marBottom w:val="0"/>
      <w:divBdr>
        <w:top w:val="none" w:sz="0" w:space="0" w:color="auto"/>
        <w:left w:val="none" w:sz="0" w:space="0" w:color="auto"/>
        <w:bottom w:val="none" w:sz="0" w:space="0" w:color="auto"/>
        <w:right w:val="none" w:sz="0" w:space="0" w:color="auto"/>
      </w:divBdr>
    </w:div>
    <w:div w:id="596211156">
      <w:bodyDiv w:val="1"/>
      <w:marLeft w:val="0"/>
      <w:marRight w:val="0"/>
      <w:marTop w:val="0"/>
      <w:marBottom w:val="0"/>
      <w:divBdr>
        <w:top w:val="none" w:sz="0" w:space="0" w:color="auto"/>
        <w:left w:val="none" w:sz="0" w:space="0" w:color="auto"/>
        <w:bottom w:val="none" w:sz="0" w:space="0" w:color="auto"/>
        <w:right w:val="none" w:sz="0" w:space="0" w:color="auto"/>
      </w:divBdr>
    </w:div>
    <w:div w:id="597560212">
      <w:bodyDiv w:val="1"/>
      <w:marLeft w:val="0"/>
      <w:marRight w:val="0"/>
      <w:marTop w:val="0"/>
      <w:marBottom w:val="0"/>
      <w:divBdr>
        <w:top w:val="none" w:sz="0" w:space="0" w:color="auto"/>
        <w:left w:val="none" w:sz="0" w:space="0" w:color="auto"/>
        <w:bottom w:val="none" w:sz="0" w:space="0" w:color="auto"/>
        <w:right w:val="none" w:sz="0" w:space="0" w:color="auto"/>
      </w:divBdr>
    </w:div>
    <w:div w:id="620382434">
      <w:bodyDiv w:val="1"/>
      <w:marLeft w:val="0"/>
      <w:marRight w:val="0"/>
      <w:marTop w:val="0"/>
      <w:marBottom w:val="0"/>
      <w:divBdr>
        <w:top w:val="none" w:sz="0" w:space="0" w:color="auto"/>
        <w:left w:val="none" w:sz="0" w:space="0" w:color="auto"/>
        <w:bottom w:val="none" w:sz="0" w:space="0" w:color="auto"/>
        <w:right w:val="none" w:sz="0" w:space="0" w:color="auto"/>
      </w:divBdr>
    </w:div>
    <w:div w:id="622610889">
      <w:bodyDiv w:val="1"/>
      <w:marLeft w:val="0"/>
      <w:marRight w:val="0"/>
      <w:marTop w:val="0"/>
      <w:marBottom w:val="0"/>
      <w:divBdr>
        <w:top w:val="none" w:sz="0" w:space="0" w:color="auto"/>
        <w:left w:val="none" w:sz="0" w:space="0" w:color="auto"/>
        <w:bottom w:val="none" w:sz="0" w:space="0" w:color="auto"/>
        <w:right w:val="none" w:sz="0" w:space="0" w:color="auto"/>
      </w:divBdr>
    </w:div>
    <w:div w:id="627515952">
      <w:bodyDiv w:val="1"/>
      <w:marLeft w:val="0"/>
      <w:marRight w:val="0"/>
      <w:marTop w:val="0"/>
      <w:marBottom w:val="0"/>
      <w:divBdr>
        <w:top w:val="none" w:sz="0" w:space="0" w:color="auto"/>
        <w:left w:val="none" w:sz="0" w:space="0" w:color="auto"/>
        <w:bottom w:val="none" w:sz="0" w:space="0" w:color="auto"/>
        <w:right w:val="none" w:sz="0" w:space="0" w:color="auto"/>
      </w:divBdr>
    </w:div>
    <w:div w:id="633871329">
      <w:bodyDiv w:val="1"/>
      <w:marLeft w:val="0"/>
      <w:marRight w:val="0"/>
      <w:marTop w:val="0"/>
      <w:marBottom w:val="0"/>
      <w:divBdr>
        <w:top w:val="none" w:sz="0" w:space="0" w:color="auto"/>
        <w:left w:val="none" w:sz="0" w:space="0" w:color="auto"/>
        <w:bottom w:val="none" w:sz="0" w:space="0" w:color="auto"/>
        <w:right w:val="none" w:sz="0" w:space="0" w:color="auto"/>
      </w:divBdr>
    </w:div>
    <w:div w:id="645278345">
      <w:bodyDiv w:val="1"/>
      <w:marLeft w:val="0"/>
      <w:marRight w:val="0"/>
      <w:marTop w:val="0"/>
      <w:marBottom w:val="0"/>
      <w:divBdr>
        <w:top w:val="none" w:sz="0" w:space="0" w:color="auto"/>
        <w:left w:val="none" w:sz="0" w:space="0" w:color="auto"/>
        <w:bottom w:val="none" w:sz="0" w:space="0" w:color="auto"/>
        <w:right w:val="none" w:sz="0" w:space="0" w:color="auto"/>
      </w:divBdr>
    </w:div>
    <w:div w:id="659969030">
      <w:bodyDiv w:val="1"/>
      <w:marLeft w:val="0"/>
      <w:marRight w:val="0"/>
      <w:marTop w:val="0"/>
      <w:marBottom w:val="0"/>
      <w:divBdr>
        <w:top w:val="none" w:sz="0" w:space="0" w:color="auto"/>
        <w:left w:val="none" w:sz="0" w:space="0" w:color="auto"/>
        <w:bottom w:val="none" w:sz="0" w:space="0" w:color="auto"/>
        <w:right w:val="none" w:sz="0" w:space="0" w:color="auto"/>
      </w:divBdr>
    </w:div>
    <w:div w:id="687486648">
      <w:bodyDiv w:val="1"/>
      <w:marLeft w:val="0"/>
      <w:marRight w:val="0"/>
      <w:marTop w:val="0"/>
      <w:marBottom w:val="0"/>
      <w:divBdr>
        <w:top w:val="none" w:sz="0" w:space="0" w:color="auto"/>
        <w:left w:val="none" w:sz="0" w:space="0" w:color="auto"/>
        <w:bottom w:val="none" w:sz="0" w:space="0" w:color="auto"/>
        <w:right w:val="none" w:sz="0" w:space="0" w:color="auto"/>
      </w:divBdr>
    </w:div>
    <w:div w:id="697195888">
      <w:bodyDiv w:val="1"/>
      <w:marLeft w:val="0"/>
      <w:marRight w:val="0"/>
      <w:marTop w:val="0"/>
      <w:marBottom w:val="0"/>
      <w:divBdr>
        <w:top w:val="none" w:sz="0" w:space="0" w:color="auto"/>
        <w:left w:val="none" w:sz="0" w:space="0" w:color="auto"/>
        <w:bottom w:val="none" w:sz="0" w:space="0" w:color="auto"/>
        <w:right w:val="none" w:sz="0" w:space="0" w:color="auto"/>
      </w:divBdr>
    </w:div>
    <w:div w:id="697317291">
      <w:bodyDiv w:val="1"/>
      <w:marLeft w:val="0"/>
      <w:marRight w:val="0"/>
      <w:marTop w:val="0"/>
      <w:marBottom w:val="0"/>
      <w:divBdr>
        <w:top w:val="none" w:sz="0" w:space="0" w:color="auto"/>
        <w:left w:val="none" w:sz="0" w:space="0" w:color="auto"/>
        <w:bottom w:val="none" w:sz="0" w:space="0" w:color="auto"/>
        <w:right w:val="none" w:sz="0" w:space="0" w:color="auto"/>
      </w:divBdr>
    </w:div>
    <w:div w:id="704476885">
      <w:bodyDiv w:val="1"/>
      <w:marLeft w:val="0"/>
      <w:marRight w:val="0"/>
      <w:marTop w:val="0"/>
      <w:marBottom w:val="0"/>
      <w:divBdr>
        <w:top w:val="none" w:sz="0" w:space="0" w:color="auto"/>
        <w:left w:val="none" w:sz="0" w:space="0" w:color="auto"/>
        <w:bottom w:val="none" w:sz="0" w:space="0" w:color="auto"/>
        <w:right w:val="none" w:sz="0" w:space="0" w:color="auto"/>
      </w:divBdr>
    </w:div>
    <w:div w:id="750202273">
      <w:bodyDiv w:val="1"/>
      <w:marLeft w:val="0"/>
      <w:marRight w:val="0"/>
      <w:marTop w:val="0"/>
      <w:marBottom w:val="0"/>
      <w:divBdr>
        <w:top w:val="none" w:sz="0" w:space="0" w:color="auto"/>
        <w:left w:val="none" w:sz="0" w:space="0" w:color="auto"/>
        <w:bottom w:val="none" w:sz="0" w:space="0" w:color="auto"/>
        <w:right w:val="none" w:sz="0" w:space="0" w:color="auto"/>
      </w:divBdr>
    </w:div>
    <w:div w:id="753084864">
      <w:bodyDiv w:val="1"/>
      <w:marLeft w:val="0"/>
      <w:marRight w:val="0"/>
      <w:marTop w:val="0"/>
      <w:marBottom w:val="0"/>
      <w:divBdr>
        <w:top w:val="none" w:sz="0" w:space="0" w:color="auto"/>
        <w:left w:val="none" w:sz="0" w:space="0" w:color="auto"/>
        <w:bottom w:val="none" w:sz="0" w:space="0" w:color="auto"/>
        <w:right w:val="none" w:sz="0" w:space="0" w:color="auto"/>
      </w:divBdr>
    </w:div>
    <w:div w:id="788669253">
      <w:bodyDiv w:val="1"/>
      <w:marLeft w:val="0"/>
      <w:marRight w:val="0"/>
      <w:marTop w:val="0"/>
      <w:marBottom w:val="0"/>
      <w:divBdr>
        <w:top w:val="none" w:sz="0" w:space="0" w:color="auto"/>
        <w:left w:val="none" w:sz="0" w:space="0" w:color="auto"/>
        <w:bottom w:val="none" w:sz="0" w:space="0" w:color="auto"/>
        <w:right w:val="none" w:sz="0" w:space="0" w:color="auto"/>
      </w:divBdr>
    </w:div>
    <w:div w:id="796223627">
      <w:bodyDiv w:val="1"/>
      <w:marLeft w:val="0"/>
      <w:marRight w:val="0"/>
      <w:marTop w:val="0"/>
      <w:marBottom w:val="0"/>
      <w:divBdr>
        <w:top w:val="none" w:sz="0" w:space="0" w:color="auto"/>
        <w:left w:val="none" w:sz="0" w:space="0" w:color="auto"/>
        <w:bottom w:val="none" w:sz="0" w:space="0" w:color="auto"/>
        <w:right w:val="none" w:sz="0" w:space="0" w:color="auto"/>
      </w:divBdr>
    </w:div>
    <w:div w:id="797141405">
      <w:bodyDiv w:val="1"/>
      <w:marLeft w:val="0"/>
      <w:marRight w:val="0"/>
      <w:marTop w:val="0"/>
      <w:marBottom w:val="0"/>
      <w:divBdr>
        <w:top w:val="none" w:sz="0" w:space="0" w:color="auto"/>
        <w:left w:val="none" w:sz="0" w:space="0" w:color="auto"/>
        <w:bottom w:val="none" w:sz="0" w:space="0" w:color="auto"/>
        <w:right w:val="none" w:sz="0" w:space="0" w:color="auto"/>
      </w:divBdr>
    </w:div>
    <w:div w:id="817069623">
      <w:bodyDiv w:val="1"/>
      <w:marLeft w:val="0"/>
      <w:marRight w:val="0"/>
      <w:marTop w:val="0"/>
      <w:marBottom w:val="0"/>
      <w:divBdr>
        <w:top w:val="none" w:sz="0" w:space="0" w:color="auto"/>
        <w:left w:val="none" w:sz="0" w:space="0" w:color="auto"/>
        <w:bottom w:val="none" w:sz="0" w:space="0" w:color="auto"/>
        <w:right w:val="none" w:sz="0" w:space="0" w:color="auto"/>
      </w:divBdr>
    </w:div>
    <w:div w:id="828911873">
      <w:bodyDiv w:val="1"/>
      <w:marLeft w:val="0"/>
      <w:marRight w:val="0"/>
      <w:marTop w:val="0"/>
      <w:marBottom w:val="0"/>
      <w:divBdr>
        <w:top w:val="none" w:sz="0" w:space="0" w:color="auto"/>
        <w:left w:val="none" w:sz="0" w:space="0" w:color="auto"/>
        <w:bottom w:val="none" w:sz="0" w:space="0" w:color="auto"/>
        <w:right w:val="none" w:sz="0" w:space="0" w:color="auto"/>
      </w:divBdr>
    </w:div>
    <w:div w:id="829564471">
      <w:bodyDiv w:val="1"/>
      <w:marLeft w:val="0"/>
      <w:marRight w:val="0"/>
      <w:marTop w:val="0"/>
      <w:marBottom w:val="0"/>
      <w:divBdr>
        <w:top w:val="none" w:sz="0" w:space="0" w:color="auto"/>
        <w:left w:val="none" w:sz="0" w:space="0" w:color="auto"/>
        <w:bottom w:val="none" w:sz="0" w:space="0" w:color="auto"/>
        <w:right w:val="none" w:sz="0" w:space="0" w:color="auto"/>
      </w:divBdr>
    </w:div>
    <w:div w:id="844173126">
      <w:bodyDiv w:val="1"/>
      <w:marLeft w:val="0"/>
      <w:marRight w:val="0"/>
      <w:marTop w:val="0"/>
      <w:marBottom w:val="0"/>
      <w:divBdr>
        <w:top w:val="none" w:sz="0" w:space="0" w:color="auto"/>
        <w:left w:val="none" w:sz="0" w:space="0" w:color="auto"/>
        <w:bottom w:val="none" w:sz="0" w:space="0" w:color="auto"/>
        <w:right w:val="none" w:sz="0" w:space="0" w:color="auto"/>
      </w:divBdr>
    </w:div>
    <w:div w:id="853692421">
      <w:bodyDiv w:val="1"/>
      <w:marLeft w:val="0"/>
      <w:marRight w:val="0"/>
      <w:marTop w:val="0"/>
      <w:marBottom w:val="0"/>
      <w:divBdr>
        <w:top w:val="none" w:sz="0" w:space="0" w:color="auto"/>
        <w:left w:val="none" w:sz="0" w:space="0" w:color="auto"/>
        <w:bottom w:val="none" w:sz="0" w:space="0" w:color="auto"/>
        <w:right w:val="none" w:sz="0" w:space="0" w:color="auto"/>
      </w:divBdr>
    </w:div>
    <w:div w:id="853812283">
      <w:bodyDiv w:val="1"/>
      <w:marLeft w:val="0"/>
      <w:marRight w:val="0"/>
      <w:marTop w:val="0"/>
      <w:marBottom w:val="0"/>
      <w:divBdr>
        <w:top w:val="none" w:sz="0" w:space="0" w:color="auto"/>
        <w:left w:val="none" w:sz="0" w:space="0" w:color="auto"/>
        <w:bottom w:val="none" w:sz="0" w:space="0" w:color="auto"/>
        <w:right w:val="none" w:sz="0" w:space="0" w:color="auto"/>
      </w:divBdr>
    </w:div>
    <w:div w:id="868957413">
      <w:bodyDiv w:val="1"/>
      <w:marLeft w:val="0"/>
      <w:marRight w:val="0"/>
      <w:marTop w:val="0"/>
      <w:marBottom w:val="0"/>
      <w:divBdr>
        <w:top w:val="none" w:sz="0" w:space="0" w:color="auto"/>
        <w:left w:val="none" w:sz="0" w:space="0" w:color="auto"/>
        <w:bottom w:val="none" w:sz="0" w:space="0" w:color="auto"/>
        <w:right w:val="none" w:sz="0" w:space="0" w:color="auto"/>
      </w:divBdr>
    </w:div>
    <w:div w:id="891305029">
      <w:bodyDiv w:val="1"/>
      <w:marLeft w:val="0"/>
      <w:marRight w:val="0"/>
      <w:marTop w:val="0"/>
      <w:marBottom w:val="0"/>
      <w:divBdr>
        <w:top w:val="none" w:sz="0" w:space="0" w:color="auto"/>
        <w:left w:val="none" w:sz="0" w:space="0" w:color="auto"/>
        <w:bottom w:val="none" w:sz="0" w:space="0" w:color="auto"/>
        <w:right w:val="none" w:sz="0" w:space="0" w:color="auto"/>
      </w:divBdr>
    </w:div>
    <w:div w:id="906770646">
      <w:bodyDiv w:val="1"/>
      <w:marLeft w:val="0"/>
      <w:marRight w:val="0"/>
      <w:marTop w:val="0"/>
      <w:marBottom w:val="0"/>
      <w:divBdr>
        <w:top w:val="none" w:sz="0" w:space="0" w:color="auto"/>
        <w:left w:val="none" w:sz="0" w:space="0" w:color="auto"/>
        <w:bottom w:val="none" w:sz="0" w:space="0" w:color="auto"/>
        <w:right w:val="none" w:sz="0" w:space="0" w:color="auto"/>
      </w:divBdr>
    </w:div>
    <w:div w:id="934939054">
      <w:bodyDiv w:val="1"/>
      <w:marLeft w:val="0"/>
      <w:marRight w:val="0"/>
      <w:marTop w:val="0"/>
      <w:marBottom w:val="0"/>
      <w:divBdr>
        <w:top w:val="none" w:sz="0" w:space="0" w:color="auto"/>
        <w:left w:val="none" w:sz="0" w:space="0" w:color="auto"/>
        <w:bottom w:val="none" w:sz="0" w:space="0" w:color="auto"/>
        <w:right w:val="none" w:sz="0" w:space="0" w:color="auto"/>
      </w:divBdr>
    </w:div>
    <w:div w:id="958878445">
      <w:bodyDiv w:val="1"/>
      <w:marLeft w:val="0"/>
      <w:marRight w:val="0"/>
      <w:marTop w:val="0"/>
      <w:marBottom w:val="0"/>
      <w:divBdr>
        <w:top w:val="none" w:sz="0" w:space="0" w:color="auto"/>
        <w:left w:val="none" w:sz="0" w:space="0" w:color="auto"/>
        <w:bottom w:val="none" w:sz="0" w:space="0" w:color="auto"/>
        <w:right w:val="none" w:sz="0" w:space="0" w:color="auto"/>
      </w:divBdr>
    </w:div>
    <w:div w:id="972247339">
      <w:bodyDiv w:val="1"/>
      <w:marLeft w:val="0"/>
      <w:marRight w:val="0"/>
      <w:marTop w:val="0"/>
      <w:marBottom w:val="0"/>
      <w:divBdr>
        <w:top w:val="none" w:sz="0" w:space="0" w:color="auto"/>
        <w:left w:val="none" w:sz="0" w:space="0" w:color="auto"/>
        <w:bottom w:val="none" w:sz="0" w:space="0" w:color="auto"/>
        <w:right w:val="none" w:sz="0" w:space="0" w:color="auto"/>
      </w:divBdr>
    </w:div>
    <w:div w:id="979312233">
      <w:bodyDiv w:val="1"/>
      <w:marLeft w:val="0"/>
      <w:marRight w:val="0"/>
      <w:marTop w:val="0"/>
      <w:marBottom w:val="0"/>
      <w:divBdr>
        <w:top w:val="none" w:sz="0" w:space="0" w:color="auto"/>
        <w:left w:val="none" w:sz="0" w:space="0" w:color="auto"/>
        <w:bottom w:val="none" w:sz="0" w:space="0" w:color="auto"/>
        <w:right w:val="none" w:sz="0" w:space="0" w:color="auto"/>
      </w:divBdr>
    </w:div>
    <w:div w:id="990446638">
      <w:bodyDiv w:val="1"/>
      <w:marLeft w:val="0"/>
      <w:marRight w:val="0"/>
      <w:marTop w:val="0"/>
      <w:marBottom w:val="0"/>
      <w:divBdr>
        <w:top w:val="none" w:sz="0" w:space="0" w:color="auto"/>
        <w:left w:val="none" w:sz="0" w:space="0" w:color="auto"/>
        <w:bottom w:val="none" w:sz="0" w:space="0" w:color="auto"/>
        <w:right w:val="none" w:sz="0" w:space="0" w:color="auto"/>
      </w:divBdr>
    </w:div>
    <w:div w:id="995960674">
      <w:bodyDiv w:val="1"/>
      <w:marLeft w:val="0"/>
      <w:marRight w:val="0"/>
      <w:marTop w:val="0"/>
      <w:marBottom w:val="0"/>
      <w:divBdr>
        <w:top w:val="none" w:sz="0" w:space="0" w:color="auto"/>
        <w:left w:val="none" w:sz="0" w:space="0" w:color="auto"/>
        <w:bottom w:val="none" w:sz="0" w:space="0" w:color="auto"/>
        <w:right w:val="none" w:sz="0" w:space="0" w:color="auto"/>
      </w:divBdr>
    </w:div>
    <w:div w:id="1004825878">
      <w:bodyDiv w:val="1"/>
      <w:marLeft w:val="0"/>
      <w:marRight w:val="0"/>
      <w:marTop w:val="0"/>
      <w:marBottom w:val="0"/>
      <w:divBdr>
        <w:top w:val="none" w:sz="0" w:space="0" w:color="auto"/>
        <w:left w:val="none" w:sz="0" w:space="0" w:color="auto"/>
        <w:bottom w:val="none" w:sz="0" w:space="0" w:color="auto"/>
        <w:right w:val="none" w:sz="0" w:space="0" w:color="auto"/>
      </w:divBdr>
    </w:div>
    <w:div w:id="1009871244">
      <w:bodyDiv w:val="1"/>
      <w:marLeft w:val="0"/>
      <w:marRight w:val="0"/>
      <w:marTop w:val="0"/>
      <w:marBottom w:val="0"/>
      <w:divBdr>
        <w:top w:val="none" w:sz="0" w:space="0" w:color="auto"/>
        <w:left w:val="none" w:sz="0" w:space="0" w:color="auto"/>
        <w:bottom w:val="none" w:sz="0" w:space="0" w:color="auto"/>
        <w:right w:val="none" w:sz="0" w:space="0" w:color="auto"/>
      </w:divBdr>
    </w:div>
    <w:div w:id="1022706700">
      <w:bodyDiv w:val="1"/>
      <w:marLeft w:val="0"/>
      <w:marRight w:val="0"/>
      <w:marTop w:val="0"/>
      <w:marBottom w:val="0"/>
      <w:divBdr>
        <w:top w:val="none" w:sz="0" w:space="0" w:color="auto"/>
        <w:left w:val="none" w:sz="0" w:space="0" w:color="auto"/>
        <w:bottom w:val="none" w:sz="0" w:space="0" w:color="auto"/>
        <w:right w:val="none" w:sz="0" w:space="0" w:color="auto"/>
      </w:divBdr>
    </w:div>
    <w:div w:id="1033850431">
      <w:bodyDiv w:val="1"/>
      <w:marLeft w:val="0"/>
      <w:marRight w:val="0"/>
      <w:marTop w:val="0"/>
      <w:marBottom w:val="0"/>
      <w:divBdr>
        <w:top w:val="none" w:sz="0" w:space="0" w:color="auto"/>
        <w:left w:val="none" w:sz="0" w:space="0" w:color="auto"/>
        <w:bottom w:val="none" w:sz="0" w:space="0" w:color="auto"/>
        <w:right w:val="none" w:sz="0" w:space="0" w:color="auto"/>
      </w:divBdr>
    </w:div>
    <w:div w:id="1051267652">
      <w:bodyDiv w:val="1"/>
      <w:marLeft w:val="0"/>
      <w:marRight w:val="0"/>
      <w:marTop w:val="0"/>
      <w:marBottom w:val="0"/>
      <w:divBdr>
        <w:top w:val="none" w:sz="0" w:space="0" w:color="auto"/>
        <w:left w:val="none" w:sz="0" w:space="0" w:color="auto"/>
        <w:bottom w:val="none" w:sz="0" w:space="0" w:color="auto"/>
        <w:right w:val="none" w:sz="0" w:space="0" w:color="auto"/>
      </w:divBdr>
    </w:div>
    <w:div w:id="1051923570">
      <w:bodyDiv w:val="1"/>
      <w:marLeft w:val="0"/>
      <w:marRight w:val="0"/>
      <w:marTop w:val="0"/>
      <w:marBottom w:val="0"/>
      <w:divBdr>
        <w:top w:val="none" w:sz="0" w:space="0" w:color="auto"/>
        <w:left w:val="none" w:sz="0" w:space="0" w:color="auto"/>
        <w:bottom w:val="none" w:sz="0" w:space="0" w:color="auto"/>
        <w:right w:val="none" w:sz="0" w:space="0" w:color="auto"/>
      </w:divBdr>
    </w:div>
    <w:div w:id="1059943627">
      <w:bodyDiv w:val="1"/>
      <w:marLeft w:val="0"/>
      <w:marRight w:val="0"/>
      <w:marTop w:val="0"/>
      <w:marBottom w:val="0"/>
      <w:divBdr>
        <w:top w:val="none" w:sz="0" w:space="0" w:color="auto"/>
        <w:left w:val="none" w:sz="0" w:space="0" w:color="auto"/>
        <w:bottom w:val="none" w:sz="0" w:space="0" w:color="auto"/>
        <w:right w:val="none" w:sz="0" w:space="0" w:color="auto"/>
      </w:divBdr>
    </w:div>
    <w:div w:id="1068453558">
      <w:bodyDiv w:val="1"/>
      <w:marLeft w:val="0"/>
      <w:marRight w:val="0"/>
      <w:marTop w:val="0"/>
      <w:marBottom w:val="0"/>
      <w:divBdr>
        <w:top w:val="none" w:sz="0" w:space="0" w:color="auto"/>
        <w:left w:val="none" w:sz="0" w:space="0" w:color="auto"/>
        <w:bottom w:val="none" w:sz="0" w:space="0" w:color="auto"/>
        <w:right w:val="none" w:sz="0" w:space="0" w:color="auto"/>
      </w:divBdr>
    </w:div>
    <w:div w:id="1075857451">
      <w:bodyDiv w:val="1"/>
      <w:marLeft w:val="0"/>
      <w:marRight w:val="0"/>
      <w:marTop w:val="0"/>
      <w:marBottom w:val="0"/>
      <w:divBdr>
        <w:top w:val="none" w:sz="0" w:space="0" w:color="auto"/>
        <w:left w:val="none" w:sz="0" w:space="0" w:color="auto"/>
        <w:bottom w:val="none" w:sz="0" w:space="0" w:color="auto"/>
        <w:right w:val="none" w:sz="0" w:space="0" w:color="auto"/>
      </w:divBdr>
    </w:div>
    <w:div w:id="1087000068">
      <w:bodyDiv w:val="1"/>
      <w:marLeft w:val="0"/>
      <w:marRight w:val="0"/>
      <w:marTop w:val="0"/>
      <w:marBottom w:val="0"/>
      <w:divBdr>
        <w:top w:val="none" w:sz="0" w:space="0" w:color="auto"/>
        <w:left w:val="none" w:sz="0" w:space="0" w:color="auto"/>
        <w:bottom w:val="none" w:sz="0" w:space="0" w:color="auto"/>
        <w:right w:val="none" w:sz="0" w:space="0" w:color="auto"/>
      </w:divBdr>
    </w:div>
    <w:div w:id="1096438652">
      <w:bodyDiv w:val="1"/>
      <w:marLeft w:val="0"/>
      <w:marRight w:val="0"/>
      <w:marTop w:val="0"/>
      <w:marBottom w:val="0"/>
      <w:divBdr>
        <w:top w:val="none" w:sz="0" w:space="0" w:color="auto"/>
        <w:left w:val="none" w:sz="0" w:space="0" w:color="auto"/>
        <w:bottom w:val="none" w:sz="0" w:space="0" w:color="auto"/>
        <w:right w:val="none" w:sz="0" w:space="0" w:color="auto"/>
      </w:divBdr>
    </w:div>
    <w:div w:id="1102800235">
      <w:bodyDiv w:val="1"/>
      <w:marLeft w:val="0"/>
      <w:marRight w:val="0"/>
      <w:marTop w:val="0"/>
      <w:marBottom w:val="0"/>
      <w:divBdr>
        <w:top w:val="none" w:sz="0" w:space="0" w:color="auto"/>
        <w:left w:val="none" w:sz="0" w:space="0" w:color="auto"/>
        <w:bottom w:val="none" w:sz="0" w:space="0" w:color="auto"/>
        <w:right w:val="none" w:sz="0" w:space="0" w:color="auto"/>
      </w:divBdr>
    </w:div>
    <w:div w:id="1114255104">
      <w:bodyDiv w:val="1"/>
      <w:marLeft w:val="0"/>
      <w:marRight w:val="0"/>
      <w:marTop w:val="0"/>
      <w:marBottom w:val="0"/>
      <w:divBdr>
        <w:top w:val="none" w:sz="0" w:space="0" w:color="auto"/>
        <w:left w:val="none" w:sz="0" w:space="0" w:color="auto"/>
        <w:bottom w:val="none" w:sz="0" w:space="0" w:color="auto"/>
        <w:right w:val="none" w:sz="0" w:space="0" w:color="auto"/>
      </w:divBdr>
    </w:div>
    <w:div w:id="1141652203">
      <w:bodyDiv w:val="1"/>
      <w:marLeft w:val="0"/>
      <w:marRight w:val="0"/>
      <w:marTop w:val="0"/>
      <w:marBottom w:val="0"/>
      <w:divBdr>
        <w:top w:val="none" w:sz="0" w:space="0" w:color="auto"/>
        <w:left w:val="none" w:sz="0" w:space="0" w:color="auto"/>
        <w:bottom w:val="none" w:sz="0" w:space="0" w:color="auto"/>
        <w:right w:val="none" w:sz="0" w:space="0" w:color="auto"/>
      </w:divBdr>
    </w:div>
    <w:div w:id="1143547209">
      <w:bodyDiv w:val="1"/>
      <w:marLeft w:val="0"/>
      <w:marRight w:val="0"/>
      <w:marTop w:val="0"/>
      <w:marBottom w:val="0"/>
      <w:divBdr>
        <w:top w:val="none" w:sz="0" w:space="0" w:color="auto"/>
        <w:left w:val="none" w:sz="0" w:space="0" w:color="auto"/>
        <w:bottom w:val="none" w:sz="0" w:space="0" w:color="auto"/>
        <w:right w:val="none" w:sz="0" w:space="0" w:color="auto"/>
      </w:divBdr>
    </w:div>
    <w:div w:id="1146631946">
      <w:bodyDiv w:val="1"/>
      <w:marLeft w:val="0"/>
      <w:marRight w:val="0"/>
      <w:marTop w:val="0"/>
      <w:marBottom w:val="0"/>
      <w:divBdr>
        <w:top w:val="none" w:sz="0" w:space="0" w:color="auto"/>
        <w:left w:val="none" w:sz="0" w:space="0" w:color="auto"/>
        <w:bottom w:val="none" w:sz="0" w:space="0" w:color="auto"/>
        <w:right w:val="none" w:sz="0" w:space="0" w:color="auto"/>
      </w:divBdr>
    </w:div>
    <w:div w:id="1157572549">
      <w:bodyDiv w:val="1"/>
      <w:marLeft w:val="0"/>
      <w:marRight w:val="0"/>
      <w:marTop w:val="0"/>
      <w:marBottom w:val="0"/>
      <w:divBdr>
        <w:top w:val="none" w:sz="0" w:space="0" w:color="auto"/>
        <w:left w:val="none" w:sz="0" w:space="0" w:color="auto"/>
        <w:bottom w:val="none" w:sz="0" w:space="0" w:color="auto"/>
        <w:right w:val="none" w:sz="0" w:space="0" w:color="auto"/>
      </w:divBdr>
    </w:div>
    <w:div w:id="1158229656">
      <w:bodyDiv w:val="1"/>
      <w:marLeft w:val="0"/>
      <w:marRight w:val="0"/>
      <w:marTop w:val="0"/>
      <w:marBottom w:val="0"/>
      <w:divBdr>
        <w:top w:val="none" w:sz="0" w:space="0" w:color="auto"/>
        <w:left w:val="none" w:sz="0" w:space="0" w:color="auto"/>
        <w:bottom w:val="none" w:sz="0" w:space="0" w:color="auto"/>
        <w:right w:val="none" w:sz="0" w:space="0" w:color="auto"/>
      </w:divBdr>
    </w:div>
    <w:div w:id="1179078336">
      <w:bodyDiv w:val="1"/>
      <w:marLeft w:val="0"/>
      <w:marRight w:val="0"/>
      <w:marTop w:val="0"/>
      <w:marBottom w:val="0"/>
      <w:divBdr>
        <w:top w:val="none" w:sz="0" w:space="0" w:color="auto"/>
        <w:left w:val="none" w:sz="0" w:space="0" w:color="auto"/>
        <w:bottom w:val="none" w:sz="0" w:space="0" w:color="auto"/>
        <w:right w:val="none" w:sz="0" w:space="0" w:color="auto"/>
      </w:divBdr>
    </w:div>
    <w:div w:id="1189180914">
      <w:bodyDiv w:val="1"/>
      <w:marLeft w:val="0"/>
      <w:marRight w:val="0"/>
      <w:marTop w:val="0"/>
      <w:marBottom w:val="0"/>
      <w:divBdr>
        <w:top w:val="none" w:sz="0" w:space="0" w:color="auto"/>
        <w:left w:val="none" w:sz="0" w:space="0" w:color="auto"/>
        <w:bottom w:val="none" w:sz="0" w:space="0" w:color="auto"/>
        <w:right w:val="none" w:sz="0" w:space="0" w:color="auto"/>
      </w:divBdr>
    </w:div>
    <w:div w:id="1201629802">
      <w:bodyDiv w:val="1"/>
      <w:marLeft w:val="0"/>
      <w:marRight w:val="0"/>
      <w:marTop w:val="0"/>
      <w:marBottom w:val="0"/>
      <w:divBdr>
        <w:top w:val="none" w:sz="0" w:space="0" w:color="auto"/>
        <w:left w:val="none" w:sz="0" w:space="0" w:color="auto"/>
        <w:bottom w:val="none" w:sz="0" w:space="0" w:color="auto"/>
        <w:right w:val="none" w:sz="0" w:space="0" w:color="auto"/>
      </w:divBdr>
    </w:div>
    <w:div w:id="1204169091">
      <w:bodyDiv w:val="1"/>
      <w:marLeft w:val="0"/>
      <w:marRight w:val="0"/>
      <w:marTop w:val="0"/>
      <w:marBottom w:val="0"/>
      <w:divBdr>
        <w:top w:val="none" w:sz="0" w:space="0" w:color="auto"/>
        <w:left w:val="none" w:sz="0" w:space="0" w:color="auto"/>
        <w:bottom w:val="none" w:sz="0" w:space="0" w:color="auto"/>
        <w:right w:val="none" w:sz="0" w:space="0" w:color="auto"/>
      </w:divBdr>
    </w:div>
    <w:div w:id="1235091954">
      <w:bodyDiv w:val="1"/>
      <w:marLeft w:val="0"/>
      <w:marRight w:val="0"/>
      <w:marTop w:val="0"/>
      <w:marBottom w:val="0"/>
      <w:divBdr>
        <w:top w:val="none" w:sz="0" w:space="0" w:color="auto"/>
        <w:left w:val="none" w:sz="0" w:space="0" w:color="auto"/>
        <w:bottom w:val="none" w:sz="0" w:space="0" w:color="auto"/>
        <w:right w:val="none" w:sz="0" w:space="0" w:color="auto"/>
      </w:divBdr>
    </w:div>
    <w:div w:id="1255211086">
      <w:bodyDiv w:val="1"/>
      <w:marLeft w:val="0"/>
      <w:marRight w:val="0"/>
      <w:marTop w:val="0"/>
      <w:marBottom w:val="0"/>
      <w:divBdr>
        <w:top w:val="none" w:sz="0" w:space="0" w:color="auto"/>
        <w:left w:val="none" w:sz="0" w:space="0" w:color="auto"/>
        <w:bottom w:val="none" w:sz="0" w:space="0" w:color="auto"/>
        <w:right w:val="none" w:sz="0" w:space="0" w:color="auto"/>
      </w:divBdr>
    </w:div>
    <w:div w:id="1257976665">
      <w:bodyDiv w:val="1"/>
      <w:marLeft w:val="0"/>
      <w:marRight w:val="0"/>
      <w:marTop w:val="0"/>
      <w:marBottom w:val="0"/>
      <w:divBdr>
        <w:top w:val="none" w:sz="0" w:space="0" w:color="auto"/>
        <w:left w:val="none" w:sz="0" w:space="0" w:color="auto"/>
        <w:bottom w:val="none" w:sz="0" w:space="0" w:color="auto"/>
        <w:right w:val="none" w:sz="0" w:space="0" w:color="auto"/>
      </w:divBdr>
    </w:div>
    <w:div w:id="1259407276">
      <w:bodyDiv w:val="1"/>
      <w:marLeft w:val="0"/>
      <w:marRight w:val="0"/>
      <w:marTop w:val="0"/>
      <w:marBottom w:val="0"/>
      <w:divBdr>
        <w:top w:val="none" w:sz="0" w:space="0" w:color="auto"/>
        <w:left w:val="none" w:sz="0" w:space="0" w:color="auto"/>
        <w:bottom w:val="none" w:sz="0" w:space="0" w:color="auto"/>
        <w:right w:val="none" w:sz="0" w:space="0" w:color="auto"/>
      </w:divBdr>
    </w:div>
    <w:div w:id="1269506745">
      <w:bodyDiv w:val="1"/>
      <w:marLeft w:val="0"/>
      <w:marRight w:val="0"/>
      <w:marTop w:val="0"/>
      <w:marBottom w:val="0"/>
      <w:divBdr>
        <w:top w:val="none" w:sz="0" w:space="0" w:color="auto"/>
        <w:left w:val="none" w:sz="0" w:space="0" w:color="auto"/>
        <w:bottom w:val="none" w:sz="0" w:space="0" w:color="auto"/>
        <w:right w:val="none" w:sz="0" w:space="0" w:color="auto"/>
      </w:divBdr>
    </w:div>
    <w:div w:id="1270429407">
      <w:bodyDiv w:val="1"/>
      <w:marLeft w:val="0"/>
      <w:marRight w:val="0"/>
      <w:marTop w:val="0"/>
      <w:marBottom w:val="0"/>
      <w:divBdr>
        <w:top w:val="none" w:sz="0" w:space="0" w:color="auto"/>
        <w:left w:val="none" w:sz="0" w:space="0" w:color="auto"/>
        <w:bottom w:val="none" w:sz="0" w:space="0" w:color="auto"/>
        <w:right w:val="none" w:sz="0" w:space="0" w:color="auto"/>
      </w:divBdr>
    </w:div>
    <w:div w:id="1272055649">
      <w:bodyDiv w:val="1"/>
      <w:marLeft w:val="0"/>
      <w:marRight w:val="0"/>
      <w:marTop w:val="0"/>
      <w:marBottom w:val="0"/>
      <w:divBdr>
        <w:top w:val="none" w:sz="0" w:space="0" w:color="auto"/>
        <w:left w:val="none" w:sz="0" w:space="0" w:color="auto"/>
        <w:bottom w:val="none" w:sz="0" w:space="0" w:color="auto"/>
        <w:right w:val="none" w:sz="0" w:space="0" w:color="auto"/>
      </w:divBdr>
    </w:div>
    <w:div w:id="1284310849">
      <w:bodyDiv w:val="1"/>
      <w:marLeft w:val="0"/>
      <w:marRight w:val="0"/>
      <w:marTop w:val="0"/>
      <w:marBottom w:val="0"/>
      <w:divBdr>
        <w:top w:val="none" w:sz="0" w:space="0" w:color="auto"/>
        <w:left w:val="none" w:sz="0" w:space="0" w:color="auto"/>
        <w:bottom w:val="none" w:sz="0" w:space="0" w:color="auto"/>
        <w:right w:val="none" w:sz="0" w:space="0" w:color="auto"/>
      </w:divBdr>
    </w:div>
    <w:div w:id="1285893194">
      <w:bodyDiv w:val="1"/>
      <w:marLeft w:val="0"/>
      <w:marRight w:val="0"/>
      <w:marTop w:val="0"/>
      <w:marBottom w:val="0"/>
      <w:divBdr>
        <w:top w:val="none" w:sz="0" w:space="0" w:color="auto"/>
        <w:left w:val="none" w:sz="0" w:space="0" w:color="auto"/>
        <w:bottom w:val="none" w:sz="0" w:space="0" w:color="auto"/>
        <w:right w:val="none" w:sz="0" w:space="0" w:color="auto"/>
      </w:divBdr>
    </w:div>
    <w:div w:id="1319379312">
      <w:bodyDiv w:val="1"/>
      <w:marLeft w:val="0"/>
      <w:marRight w:val="0"/>
      <w:marTop w:val="0"/>
      <w:marBottom w:val="0"/>
      <w:divBdr>
        <w:top w:val="none" w:sz="0" w:space="0" w:color="auto"/>
        <w:left w:val="none" w:sz="0" w:space="0" w:color="auto"/>
        <w:bottom w:val="none" w:sz="0" w:space="0" w:color="auto"/>
        <w:right w:val="none" w:sz="0" w:space="0" w:color="auto"/>
      </w:divBdr>
    </w:div>
    <w:div w:id="1321275894">
      <w:bodyDiv w:val="1"/>
      <w:marLeft w:val="0"/>
      <w:marRight w:val="0"/>
      <w:marTop w:val="0"/>
      <w:marBottom w:val="0"/>
      <w:divBdr>
        <w:top w:val="none" w:sz="0" w:space="0" w:color="auto"/>
        <w:left w:val="none" w:sz="0" w:space="0" w:color="auto"/>
        <w:bottom w:val="none" w:sz="0" w:space="0" w:color="auto"/>
        <w:right w:val="none" w:sz="0" w:space="0" w:color="auto"/>
      </w:divBdr>
    </w:div>
    <w:div w:id="1327586051">
      <w:bodyDiv w:val="1"/>
      <w:marLeft w:val="0"/>
      <w:marRight w:val="0"/>
      <w:marTop w:val="0"/>
      <w:marBottom w:val="0"/>
      <w:divBdr>
        <w:top w:val="none" w:sz="0" w:space="0" w:color="auto"/>
        <w:left w:val="none" w:sz="0" w:space="0" w:color="auto"/>
        <w:bottom w:val="none" w:sz="0" w:space="0" w:color="auto"/>
        <w:right w:val="none" w:sz="0" w:space="0" w:color="auto"/>
      </w:divBdr>
    </w:div>
    <w:div w:id="1362904091">
      <w:bodyDiv w:val="1"/>
      <w:marLeft w:val="0"/>
      <w:marRight w:val="0"/>
      <w:marTop w:val="0"/>
      <w:marBottom w:val="0"/>
      <w:divBdr>
        <w:top w:val="none" w:sz="0" w:space="0" w:color="auto"/>
        <w:left w:val="none" w:sz="0" w:space="0" w:color="auto"/>
        <w:bottom w:val="none" w:sz="0" w:space="0" w:color="auto"/>
        <w:right w:val="none" w:sz="0" w:space="0" w:color="auto"/>
      </w:divBdr>
    </w:div>
    <w:div w:id="1372144117">
      <w:bodyDiv w:val="1"/>
      <w:marLeft w:val="0"/>
      <w:marRight w:val="0"/>
      <w:marTop w:val="0"/>
      <w:marBottom w:val="0"/>
      <w:divBdr>
        <w:top w:val="none" w:sz="0" w:space="0" w:color="auto"/>
        <w:left w:val="none" w:sz="0" w:space="0" w:color="auto"/>
        <w:bottom w:val="none" w:sz="0" w:space="0" w:color="auto"/>
        <w:right w:val="none" w:sz="0" w:space="0" w:color="auto"/>
      </w:divBdr>
    </w:div>
    <w:div w:id="1385719219">
      <w:bodyDiv w:val="1"/>
      <w:marLeft w:val="0"/>
      <w:marRight w:val="0"/>
      <w:marTop w:val="0"/>
      <w:marBottom w:val="0"/>
      <w:divBdr>
        <w:top w:val="none" w:sz="0" w:space="0" w:color="auto"/>
        <w:left w:val="none" w:sz="0" w:space="0" w:color="auto"/>
        <w:bottom w:val="none" w:sz="0" w:space="0" w:color="auto"/>
        <w:right w:val="none" w:sz="0" w:space="0" w:color="auto"/>
      </w:divBdr>
    </w:div>
    <w:div w:id="1387871541">
      <w:bodyDiv w:val="1"/>
      <w:marLeft w:val="0"/>
      <w:marRight w:val="0"/>
      <w:marTop w:val="0"/>
      <w:marBottom w:val="0"/>
      <w:divBdr>
        <w:top w:val="none" w:sz="0" w:space="0" w:color="auto"/>
        <w:left w:val="none" w:sz="0" w:space="0" w:color="auto"/>
        <w:bottom w:val="none" w:sz="0" w:space="0" w:color="auto"/>
        <w:right w:val="none" w:sz="0" w:space="0" w:color="auto"/>
      </w:divBdr>
    </w:div>
    <w:div w:id="1388802137">
      <w:bodyDiv w:val="1"/>
      <w:marLeft w:val="0"/>
      <w:marRight w:val="0"/>
      <w:marTop w:val="0"/>
      <w:marBottom w:val="0"/>
      <w:divBdr>
        <w:top w:val="none" w:sz="0" w:space="0" w:color="auto"/>
        <w:left w:val="none" w:sz="0" w:space="0" w:color="auto"/>
        <w:bottom w:val="none" w:sz="0" w:space="0" w:color="auto"/>
        <w:right w:val="none" w:sz="0" w:space="0" w:color="auto"/>
      </w:divBdr>
    </w:div>
    <w:div w:id="1394423792">
      <w:bodyDiv w:val="1"/>
      <w:marLeft w:val="0"/>
      <w:marRight w:val="0"/>
      <w:marTop w:val="0"/>
      <w:marBottom w:val="0"/>
      <w:divBdr>
        <w:top w:val="none" w:sz="0" w:space="0" w:color="auto"/>
        <w:left w:val="none" w:sz="0" w:space="0" w:color="auto"/>
        <w:bottom w:val="none" w:sz="0" w:space="0" w:color="auto"/>
        <w:right w:val="none" w:sz="0" w:space="0" w:color="auto"/>
      </w:divBdr>
    </w:div>
    <w:div w:id="1416516927">
      <w:bodyDiv w:val="1"/>
      <w:marLeft w:val="0"/>
      <w:marRight w:val="0"/>
      <w:marTop w:val="0"/>
      <w:marBottom w:val="0"/>
      <w:divBdr>
        <w:top w:val="none" w:sz="0" w:space="0" w:color="auto"/>
        <w:left w:val="none" w:sz="0" w:space="0" w:color="auto"/>
        <w:bottom w:val="none" w:sz="0" w:space="0" w:color="auto"/>
        <w:right w:val="none" w:sz="0" w:space="0" w:color="auto"/>
      </w:divBdr>
    </w:div>
    <w:div w:id="1417628499">
      <w:bodyDiv w:val="1"/>
      <w:marLeft w:val="0"/>
      <w:marRight w:val="0"/>
      <w:marTop w:val="0"/>
      <w:marBottom w:val="0"/>
      <w:divBdr>
        <w:top w:val="none" w:sz="0" w:space="0" w:color="auto"/>
        <w:left w:val="none" w:sz="0" w:space="0" w:color="auto"/>
        <w:bottom w:val="none" w:sz="0" w:space="0" w:color="auto"/>
        <w:right w:val="none" w:sz="0" w:space="0" w:color="auto"/>
      </w:divBdr>
    </w:div>
    <w:div w:id="1425342990">
      <w:bodyDiv w:val="1"/>
      <w:marLeft w:val="0"/>
      <w:marRight w:val="0"/>
      <w:marTop w:val="0"/>
      <w:marBottom w:val="0"/>
      <w:divBdr>
        <w:top w:val="none" w:sz="0" w:space="0" w:color="auto"/>
        <w:left w:val="none" w:sz="0" w:space="0" w:color="auto"/>
        <w:bottom w:val="none" w:sz="0" w:space="0" w:color="auto"/>
        <w:right w:val="none" w:sz="0" w:space="0" w:color="auto"/>
      </w:divBdr>
    </w:div>
    <w:div w:id="1429737044">
      <w:bodyDiv w:val="1"/>
      <w:marLeft w:val="0"/>
      <w:marRight w:val="0"/>
      <w:marTop w:val="0"/>
      <w:marBottom w:val="0"/>
      <w:divBdr>
        <w:top w:val="none" w:sz="0" w:space="0" w:color="auto"/>
        <w:left w:val="none" w:sz="0" w:space="0" w:color="auto"/>
        <w:bottom w:val="none" w:sz="0" w:space="0" w:color="auto"/>
        <w:right w:val="none" w:sz="0" w:space="0" w:color="auto"/>
      </w:divBdr>
    </w:div>
    <w:div w:id="1438334798">
      <w:bodyDiv w:val="1"/>
      <w:marLeft w:val="0"/>
      <w:marRight w:val="0"/>
      <w:marTop w:val="0"/>
      <w:marBottom w:val="0"/>
      <w:divBdr>
        <w:top w:val="none" w:sz="0" w:space="0" w:color="auto"/>
        <w:left w:val="none" w:sz="0" w:space="0" w:color="auto"/>
        <w:bottom w:val="none" w:sz="0" w:space="0" w:color="auto"/>
        <w:right w:val="none" w:sz="0" w:space="0" w:color="auto"/>
      </w:divBdr>
    </w:div>
    <w:div w:id="1448236392">
      <w:bodyDiv w:val="1"/>
      <w:marLeft w:val="0"/>
      <w:marRight w:val="0"/>
      <w:marTop w:val="0"/>
      <w:marBottom w:val="0"/>
      <w:divBdr>
        <w:top w:val="none" w:sz="0" w:space="0" w:color="auto"/>
        <w:left w:val="none" w:sz="0" w:space="0" w:color="auto"/>
        <w:bottom w:val="none" w:sz="0" w:space="0" w:color="auto"/>
        <w:right w:val="none" w:sz="0" w:space="0" w:color="auto"/>
      </w:divBdr>
    </w:div>
    <w:div w:id="1469084420">
      <w:bodyDiv w:val="1"/>
      <w:marLeft w:val="0"/>
      <w:marRight w:val="0"/>
      <w:marTop w:val="0"/>
      <w:marBottom w:val="0"/>
      <w:divBdr>
        <w:top w:val="none" w:sz="0" w:space="0" w:color="auto"/>
        <w:left w:val="none" w:sz="0" w:space="0" w:color="auto"/>
        <w:bottom w:val="none" w:sz="0" w:space="0" w:color="auto"/>
        <w:right w:val="none" w:sz="0" w:space="0" w:color="auto"/>
      </w:divBdr>
    </w:div>
    <w:div w:id="1537310567">
      <w:bodyDiv w:val="1"/>
      <w:marLeft w:val="0"/>
      <w:marRight w:val="0"/>
      <w:marTop w:val="0"/>
      <w:marBottom w:val="0"/>
      <w:divBdr>
        <w:top w:val="none" w:sz="0" w:space="0" w:color="auto"/>
        <w:left w:val="none" w:sz="0" w:space="0" w:color="auto"/>
        <w:bottom w:val="none" w:sz="0" w:space="0" w:color="auto"/>
        <w:right w:val="none" w:sz="0" w:space="0" w:color="auto"/>
      </w:divBdr>
    </w:div>
    <w:div w:id="1544290462">
      <w:bodyDiv w:val="1"/>
      <w:marLeft w:val="0"/>
      <w:marRight w:val="0"/>
      <w:marTop w:val="0"/>
      <w:marBottom w:val="0"/>
      <w:divBdr>
        <w:top w:val="none" w:sz="0" w:space="0" w:color="auto"/>
        <w:left w:val="none" w:sz="0" w:space="0" w:color="auto"/>
        <w:bottom w:val="none" w:sz="0" w:space="0" w:color="auto"/>
        <w:right w:val="none" w:sz="0" w:space="0" w:color="auto"/>
      </w:divBdr>
    </w:div>
    <w:div w:id="1583562726">
      <w:bodyDiv w:val="1"/>
      <w:marLeft w:val="0"/>
      <w:marRight w:val="0"/>
      <w:marTop w:val="0"/>
      <w:marBottom w:val="0"/>
      <w:divBdr>
        <w:top w:val="none" w:sz="0" w:space="0" w:color="auto"/>
        <w:left w:val="none" w:sz="0" w:space="0" w:color="auto"/>
        <w:bottom w:val="none" w:sz="0" w:space="0" w:color="auto"/>
        <w:right w:val="none" w:sz="0" w:space="0" w:color="auto"/>
      </w:divBdr>
    </w:div>
    <w:div w:id="1588881480">
      <w:bodyDiv w:val="1"/>
      <w:marLeft w:val="0"/>
      <w:marRight w:val="0"/>
      <w:marTop w:val="0"/>
      <w:marBottom w:val="0"/>
      <w:divBdr>
        <w:top w:val="none" w:sz="0" w:space="0" w:color="auto"/>
        <w:left w:val="none" w:sz="0" w:space="0" w:color="auto"/>
        <w:bottom w:val="none" w:sz="0" w:space="0" w:color="auto"/>
        <w:right w:val="none" w:sz="0" w:space="0" w:color="auto"/>
      </w:divBdr>
    </w:div>
    <w:div w:id="1604192209">
      <w:bodyDiv w:val="1"/>
      <w:marLeft w:val="0"/>
      <w:marRight w:val="0"/>
      <w:marTop w:val="0"/>
      <w:marBottom w:val="0"/>
      <w:divBdr>
        <w:top w:val="none" w:sz="0" w:space="0" w:color="auto"/>
        <w:left w:val="none" w:sz="0" w:space="0" w:color="auto"/>
        <w:bottom w:val="none" w:sz="0" w:space="0" w:color="auto"/>
        <w:right w:val="none" w:sz="0" w:space="0" w:color="auto"/>
      </w:divBdr>
    </w:div>
    <w:div w:id="1609434664">
      <w:bodyDiv w:val="1"/>
      <w:marLeft w:val="0"/>
      <w:marRight w:val="0"/>
      <w:marTop w:val="0"/>
      <w:marBottom w:val="0"/>
      <w:divBdr>
        <w:top w:val="none" w:sz="0" w:space="0" w:color="auto"/>
        <w:left w:val="none" w:sz="0" w:space="0" w:color="auto"/>
        <w:bottom w:val="none" w:sz="0" w:space="0" w:color="auto"/>
        <w:right w:val="none" w:sz="0" w:space="0" w:color="auto"/>
      </w:divBdr>
    </w:div>
    <w:div w:id="1612542190">
      <w:bodyDiv w:val="1"/>
      <w:marLeft w:val="0"/>
      <w:marRight w:val="0"/>
      <w:marTop w:val="0"/>
      <w:marBottom w:val="0"/>
      <w:divBdr>
        <w:top w:val="none" w:sz="0" w:space="0" w:color="auto"/>
        <w:left w:val="none" w:sz="0" w:space="0" w:color="auto"/>
        <w:bottom w:val="none" w:sz="0" w:space="0" w:color="auto"/>
        <w:right w:val="none" w:sz="0" w:space="0" w:color="auto"/>
      </w:divBdr>
    </w:div>
    <w:div w:id="1615020923">
      <w:bodyDiv w:val="1"/>
      <w:marLeft w:val="0"/>
      <w:marRight w:val="0"/>
      <w:marTop w:val="0"/>
      <w:marBottom w:val="0"/>
      <w:divBdr>
        <w:top w:val="none" w:sz="0" w:space="0" w:color="auto"/>
        <w:left w:val="none" w:sz="0" w:space="0" w:color="auto"/>
        <w:bottom w:val="none" w:sz="0" w:space="0" w:color="auto"/>
        <w:right w:val="none" w:sz="0" w:space="0" w:color="auto"/>
      </w:divBdr>
    </w:div>
    <w:div w:id="1615861360">
      <w:bodyDiv w:val="1"/>
      <w:marLeft w:val="0"/>
      <w:marRight w:val="0"/>
      <w:marTop w:val="0"/>
      <w:marBottom w:val="0"/>
      <w:divBdr>
        <w:top w:val="none" w:sz="0" w:space="0" w:color="auto"/>
        <w:left w:val="none" w:sz="0" w:space="0" w:color="auto"/>
        <w:bottom w:val="none" w:sz="0" w:space="0" w:color="auto"/>
        <w:right w:val="none" w:sz="0" w:space="0" w:color="auto"/>
      </w:divBdr>
    </w:div>
    <w:div w:id="1652177625">
      <w:bodyDiv w:val="1"/>
      <w:marLeft w:val="0"/>
      <w:marRight w:val="0"/>
      <w:marTop w:val="0"/>
      <w:marBottom w:val="0"/>
      <w:divBdr>
        <w:top w:val="none" w:sz="0" w:space="0" w:color="auto"/>
        <w:left w:val="none" w:sz="0" w:space="0" w:color="auto"/>
        <w:bottom w:val="none" w:sz="0" w:space="0" w:color="auto"/>
        <w:right w:val="none" w:sz="0" w:space="0" w:color="auto"/>
      </w:divBdr>
    </w:div>
    <w:div w:id="1665545879">
      <w:bodyDiv w:val="1"/>
      <w:marLeft w:val="0"/>
      <w:marRight w:val="0"/>
      <w:marTop w:val="0"/>
      <w:marBottom w:val="0"/>
      <w:divBdr>
        <w:top w:val="none" w:sz="0" w:space="0" w:color="auto"/>
        <w:left w:val="none" w:sz="0" w:space="0" w:color="auto"/>
        <w:bottom w:val="none" w:sz="0" w:space="0" w:color="auto"/>
        <w:right w:val="none" w:sz="0" w:space="0" w:color="auto"/>
      </w:divBdr>
    </w:div>
    <w:div w:id="1669216161">
      <w:bodyDiv w:val="1"/>
      <w:marLeft w:val="0"/>
      <w:marRight w:val="0"/>
      <w:marTop w:val="0"/>
      <w:marBottom w:val="0"/>
      <w:divBdr>
        <w:top w:val="none" w:sz="0" w:space="0" w:color="auto"/>
        <w:left w:val="none" w:sz="0" w:space="0" w:color="auto"/>
        <w:bottom w:val="none" w:sz="0" w:space="0" w:color="auto"/>
        <w:right w:val="none" w:sz="0" w:space="0" w:color="auto"/>
      </w:divBdr>
    </w:div>
    <w:div w:id="1670912197">
      <w:bodyDiv w:val="1"/>
      <w:marLeft w:val="0"/>
      <w:marRight w:val="0"/>
      <w:marTop w:val="0"/>
      <w:marBottom w:val="0"/>
      <w:divBdr>
        <w:top w:val="none" w:sz="0" w:space="0" w:color="auto"/>
        <w:left w:val="none" w:sz="0" w:space="0" w:color="auto"/>
        <w:bottom w:val="none" w:sz="0" w:space="0" w:color="auto"/>
        <w:right w:val="none" w:sz="0" w:space="0" w:color="auto"/>
      </w:divBdr>
    </w:div>
    <w:div w:id="1686595144">
      <w:bodyDiv w:val="1"/>
      <w:marLeft w:val="0"/>
      <w:marRight w:val="0"/>
      <w:marTop w:val="0"/>
      <w:marBottom w:val="0"/>
      <w:divBdr>
        <w:top w:val="none" w:sz="0" w:space="0" w:color="auto"/>
        <w:left w:val="none" w:sz="0" w:space="0" w:color="auto"/>
        <w:bottom w:val="none" w:sz="0" w:space="0" w:color="auto"/>
        <w:right w:val="none" w:sz="0" w:space="0" w:color="auto"/>
      </w:divBdr>
    </w:div>
    <w:div w:id="1694769252">
      <w:bodyDiv w:val="1"/>
      <w:marLeft w:val="0"/>
      <w:marRight w:val="0"/>
      <w:marTop w:val="0"/>
      <w:marBottom w:val="0"/>
      <w:divBdr>
        <w:top w:val="none" w:sz="0" w:space="0" w:color="auto"/>
        <w:left w:val="none" w:sz="0" w:space="0" w:color="auto"/>
        <w:bottom w:val="none" w:sz="0" w:space="0" w:color="auto"/>
        <w:right w:val="none" w:sz="0" w:space="0" w:color="auto"/>
      </w:divBdr>
    </w:div>
    <w:div w:id="1695499916">
      <w:bodyDiv w:val="1"/>
      <w:marLeft w:val="0"/>
      <w:marRight w:val="0"/>
      <w:marTop w:val="0"/>
      <w:marBottom w:val="0"/>
      <w:divBdr>
        <w:top w:val="none" w:sz="0" w:space="0" w:color="auto"/>
        <w:left w:val="none" w:sz="0" w:space="0" w:color="auto"/>
        <w:bottom w:val="none" w:sz="0" w:space="0" w:color="auto"/>
        <w:right w:val="none" w:sz="0" w:space="0" w:color="auto"/>
      </w:divBdr>
    </w:div>
    <w:div w:id="1708486779">
      <w:bodyDiv w:val="1"/>
      <w:marLeft w:val="0"/>
      <w:marRight w:val="0"/>
      <w:marTop w:val="0"/>
      <w:marBottom w:val="0"/>
      <w:divBdr>
        <w:top w:val="none" w:sz="0" w:space="0" w:color="auto"/>
        <w:left w:val="none" w:sz="0" w:space="0" w:color="auto"/>
        <w:bottom w:val="none" w:sz="0" w:space="0" w:color="auto"/>
        <w:right w:val="none" w:sz="0" w:space="0" w:color="auto"/>
      </w:divBdr>
    </w:div>
    <w:div w:id="1710832936">
      <w:bodyDiv w:val="1"/>
      <w:marLeft w:val="0"/>
      <w:marRight w:val="0"/>
      <w:marTop w:val="0"/>
      <w:marBottom w:val="0"/>
      <w:divBdr>
        <w:top w:val="none" w:sz="0" w:space="0" w:color="auto"/>
        <w:left w:val="none" w:sz="0" w:space="0" w:color="auto"/>
        <w:bottom w:val="none" w:sz="0" w:space="0" w:color="auto"/>
        <w:right w:val="none" w:sz="0" w:space="0" w:color="auto"/>
      </w:divBdr>
    </w:div>
    <w:div w:id="1757089235">
      <w:bodyDiv w:val="1"/>
      <w:marLeft w:val="0"/>
      <w:marRight w:val="0"/>
      <w:marTop w:val="0"/>
      <w:marBottom w:val="0"/>
      <w:divBdr>
        <w:top w:val="none" w:sz="0" w:space="0" w:color="auto"/>
        <w:left w:val="none" w:sz="0" w:space="0" w:color="auto"/>
        <w:bottom w:val="none" w:sz="0" w:space="0" w:color="auto"/>
        <w:right w:val="none" w:sz="0" w:space="0" w:color="auto"/>
      </w:divBdr>
    </w:div>
    <w:div w:id="1760373648">
      <w:bodyDiv w:val="1"/>
      <w:marLeft w:val="0"/>
      <w:marRight w:val="0"/>
      <w:marTop w:val="0"/>
      <w:marBottom w:val="0"/>
      <w:divBdr>
        <w:top w:val="none" w:sz="0" w:space="0" w:color="auto"/>
        <w:left w:val="none" w:sz="0" w:space="0" w:color="auto"/>
        <w:bottom w:val="none" w:sz="0" w:space="0" w:color="auto"/>
        <w:right w:val="none" w:sz="0" w:space="0" w:color="auto"/>
      </w:divBdr>
    </w:div>
    <w:div w:id="1762290434">
      <w:bodyDiv w:val="1"/>
      <w:marLeft w:val="0"/>
      <w:marRight w:val="0"/>
      <w:marTop w:val="0"/>
      <w:marBottom w:val="0"/>
      <w:divBdr>
        <w:top w:val="none" w:sz="0" w:space="0" w:color="auto"/>
        <w:left w:val="none" w:sz="0" w:space="0" w:color="auto"/>
        <w:bottom w:val="none" w:sz="0" w:space="0" w:color="auto"/>
        <w:right w:val="none" w:sz="0" w:space="0" w:color="auto"/>
      </w:divBdr>
    </w:div>
    <w:div w:id="1763798347">
      <w:bodyDiv w:val="1"/>
      <w:marLeft w:val="0"/>
      <w:marRight w:val="0"/>
      <w:marTop w:val="0"/>
      <w:marBottom w:val="0"/>
      <w:divBdr>
        <w:top w:val="none" w:sz="0" w:space="0" w:color="auto"/>
        <w:left w:val="none" w:sz="0" w:space="0" w:color="auto"/>
        <w:bottom w:val="none" w:sz="0" w:space="0" w:color="auto"/>
        <w:right w:val="none" w:sz="0" w:space="0" w:color="auto"/>
      </w:divBdr>
    </w:div>
    <w:div w:id="1779793253">
      <w:bodyDiv w:val="1"/>
      <w:marLeft w:val="0"/>
      <w:marRight w:val="0"/>
      <w:marTop w:val="0"/>
      <w:marBottom w:val="0"/>
      <w:divBdr>
        <w:top w:val="none" w:sz="0" w:space="0" w:color="auto"/>
        <w:left w:val="none" w:sz="0" w:space="0" w:color="auto"/>
        <w:bottom w:val="none" w:sz="0" w:space="0" w:color="auto"/>
        <w:right w:val="none" w:sz="0" w:space="0" w:color="auto"/>
      </w:divBdr>
    </w:div>
    <w:div w:id="1794708096">
      <w:bodyDiv w:val="1"/>
      <w:marLeft w:val="0"/>
      <w:marRight w:val="0"/>
      <w:marTop w:val="0"/>
      <w:marBottom w:val="0"/>
      <w:divBdr>
        <w:top w:val="none" w:sz="0" w:space="0" w:color="auto"/>
        <w:left w:val="none" w:sz="0" w:space="0" w:color="auto"/>
        <w:bottom w:val="none" w:sz="0" w:space="0" w:color="auto"/>
        <w:right w:val="none" w:sz="0" w:space="0" w:color="auto"/>
      </w:divBdr>
    </w:div>
    <w:div w:id="1796408230">
      <w:bodyDiv w:val="1"/>
      <w:marLeft w:val="0"/>
      <w:marRight w:val="0"/>
      <w:marTop w:val="0"/>
      <w:marBottom w:val="0"/>
      <w:divBdr>
        <w:top w:val="none" w:sz="0" w:space="0" w:color="auto"/>
        <w:left w:val="none" w:sz="0" w:space="0" w:color="auto"/>
        <w:bottom w:val="none" w:sz="0" w:space="0" w:color="auto"/>
        <w:right w:val="none" w:sz="0" w:space="0" w:color="auto"/>
      </w:divBdr>
    </w:div>
    <w:div w:id="1797334521">
      <w:bodyDiv w:val="1"/>
      <w:marLeft w:val="0"/>
      <w:marRight w:val="0"/>
      <w:marTop w:val="0"/>
      <w:marBottom w:val="0"/>
      <w:divBdr>
        <w:top w:val="none" w:sz="0" w:space="0" w:color="auto"/>
        <w:left w:val="none" w:sz="0" w:space="0" w:color="auto"/>
        <w:bottom w:val="none" w:sz="0" w:space="0" w:color="auto"/>
        <w:right w:val="none" w:sz="0" w:space="0" w:color="auto"/>
      </w:divBdr>
    </w:div>
    <w:div w:id="1805275371">
      <w:bodyDiv w:val="1"/>
      <w:marLeft w:val="0"/>
      <w:marRight w:val="0"/>
      <w:marTop w:val="0"/>
      <w:marBottom w:val="0"/>
      <w:divBdr>
        <w:top w:val="none" w:sz="0" w:space="0" w:color="auto"/>
        <w:left w:val="none" w:sz="0" w:space="0" w:color="auto"/>
        <w:bottom w:val="none" w:sz="0" w:space="0" w:color="auto"/>
        <w:right w:val="none" w:sz="0" w:space="0" w:color="auto"/>
      </w:divBdr>
    </w:div>
    <w:div w:id="1808427189">
      <w:bodyDiv w:val="1"/>
      <w:marLeft w:val="0"/>
      <w:marRight w:val="0"/>
      <w:marTop w:val="0"/>
      <w:marBottom w:val="0"/>
      <w:divBdr>
        <w:top w:val="none" w:sz="0" w:space="0" w:color="auto"/>
        <w:left w:val="none" w:sz="0" w:space="0" w:color="auto"/>
        <w:bottom w:val="none" w:sz="0" w:space="0" w:color="auto"/>
        <w:right w:val="none" w:sz="0" w:space="0" w:color="auto"/>
      </w:divBdr>
    </w:div>
    <w:div w:id="1825274129">
      <w:bodyDiv w:val="1"/>
      <w:marLeft w:val="0"/>
      <w:marRight w:val="0"/>
      <w:marTop w:val="0"/>
      <w:marBottom w:val="0"/>
      <w:divBdr>
        <w:top w:val="none" w:sz="0" w:space="0" w:color="auto"/>
        <w:left w:val="none" w:sz="0" w:space="0" w:color="auto"/>
        <w:bottom w:val="none" w:sz="0" w:space="0" w:color="auto"/>
        <w:right w:val="none" w:sz="0" w:space="0" w:color="auto"/>
      </w:divBdr>
    </w:div>
    <w:div w:id="1841433129">
      <w:bodyDiv w:val="1"/>
      <w:marLeft w:val="0"/>
      <w:marRight w:val="0"/>
      <w:marTop w:val="0"/>
      <w:marBottom w:val="0"/>
      <w:divBdr>
        <w:top w:val="none" w:sz="0" w:space="0" w:color="auto"/>
        <w:left w:val="none" w:sz="0" w:space="0" w:color="auto"/>
        <w:bottom w:val="none" w:sz="0" w:space="0" w:color="auto"/>
        <w:right w:val="none" w:sz="0" w:space="0" w:color="auto"/>
      </w:divBdr>
    </w:div>
    <w:div w:id="1846935936">
      <w:bodyDiv w:val="1"/>
      <w:marLeft w:val="0"/>
      <w:marRight w:val="0"/>
      <w:marTop w:val="0"/>
      <w:marBottom w:val="0"/>
      <w:divBdr>
        <w:top w:val="none" w:sz="0" w:space="0" w:color="auto"/>
        <w:left w:val="none" w:sz="0" w:space="0" w:color="auto"/>
        <w:bottom w:val="none" w:sz="0" w:space="0" w:color="auto"/>
        <w:right w:val="none" w:sz="0" w:space="0" w:color="auto"/>
      </w:divBdr>
    </w:div>
    <w:div w:id="1850752683">
      <w:bodyDiv w:val="1"/>
      <w:marLeft w:val="0"/>
      <w:marRight w:val="0"/>
      <w:marTop w:val="0"/>
      <w:marBottom w:val="0"/>
      <w:divBdr>
        <w:top w:val="none" w:sz="0" w:space="0" w:color="auto"/>
        <w:left w:val="none" w:sz="0" w:space="0" w:color="auto"/>
        <w:bottom w:val="none" w:sz="0" w:space="0" w:color="auto"/>
        <w:right w:val="none" w:sz="0" w:space="0" w:color="auto"/>
      </w:divBdr>
    </w:div>
    <w:div w:id="1876117061">
      <w:bodyDiv w:val="1"/>
      <w:marLeft w:val="0"/>
      <w:marRight w:val="0"/>
      <w:marTop w:val="0"/>
      <w:marBottom w:val="0"/>
      <w:divBdr>
        <w:top w:val="none" w:sz="0" w:space="0" w:color="auto"/>
        <w:left w:val="none" w:sz="0" w:space="0" w:color="auto"/>
        <w:bottom w:val="none" w:sz="0" w:space="0" w:color="auto"/>
        <w:right w:val="none" w:sz="0" w:space="0" w:color="auto"/>
      </w:divBdr>
    </w:div>
    <w:div w:id="1880555598">
      <w:bodyDiv w:val="1"/>
      <w:marLeft w:val="0"/>
      <w:marRight w:val="0"/>
      <w:marTop w:val="0"/>
      <w:marBottom w:val="0"/>
      <w:divBdr>
        <w:top w:val="none" w:sz="0" w:space="0" w:color="auto"/>
        <w:left w:val="none" w:sz="0" w:space="0" w:color="auto"/>
        <w:bottom w:val="none" w:sz="0" w:space="0" w:color="auto"/>
        <w:right w:val="none" w:sz="0" w:space="0" w:color="auto"/>
      </w:divBdr>
    </w:div>
    <w:div w:id="1883861099">
      <w:bodyDiv w:val="1"/>
      <w:marLeft w:val="0"/>
      <w:marRight w:val="0"/>
      <w:marTop w:val="0"/>
      <w:marBottom w:val="0"/>
      <w:divBdr>
        <w:top w:val="none" w:sz="0" w:space="0" w:color="auto"/>
        <w:left w:val="none" w:sz="0" w:space="0" w:color="auto"/>
        <w:bottom w:val="none" w:sz="0" w:space="0" w:color="auto"/>
        <w:right w:val="none" w:sz="0" w:space="0" w:color="auto"/>
      </w:divBdr>
    </w:div>
    <w:div w:id="1906719287">
      <w:bodyDiv w:val="1"/>
      <w:marLeft w:val="0"/>
      <w:marRight w:val="0"/>
      <w:marTop w:val="0"/>
      <w:marBottom w:val="0"/>
      <w:divBdr>
        <w:top w:val="none" w:sz="0" w:space="0" w:color="auto"/>
        <w:left w:val="none" w:sz="0" w:space="0" w:color="auto"/>
        <w:bottom w:val="none" w:sz="0" w:space="0" w:color="auto"/>
        <w:right w:val="none" w:sz="0" w:space="0" w:color="auto"/>
      </w:divBdr>
    </w:div>
    <w:div w:id="1926959506">
      <w:bodyDiv w:val="1"/>
      <w:marLeft w:val="0"/>
      <w:marRight w:val="0"/>
      <w:marTop w:val="0"/>
      <w:marBottom w:val="0"/>
      <w:divBdr>
        <w:top w:val="none" w:sz="0" w:space="0" w:color="auto"/>
        <w:left w:val="none" w:sz="0" w:space="0" w:color="auto"/>
        <w:bottom w:val="none" w:sz="0" w:space="0" w:color="auto"/>
        <w:right w:val="none" w:sz="0" w:space="0" w:color="auto"/>
      </w:divBdr>
    </w:div>
    <w:div w:id="1934849884">
      <w:bodyDiv w:val="1"/>
      <w:marLeft w:val="0"/>
      <w:marRight w:val="0"/>
      <w:marTop w:val="0"/>
      <w:marBottom w:val="0"/>
      <w:divBdr>
        <w:top w:val="none" w:sz="0" w:space="0" w:color="auto"/>
        <w:left w:val="none" w:sz="0" w:space="0" w:color="auto"/>
        <w:bottom w:val="none" w:sz="0" w:space="0" w:color="auto"/>
        <w:right w:val="none" w:sz="0" w:space="0" w:color="auto"/>
      </w:divBdr>
    </w:div>
    <w:div w:id="1937205421">
      <w:bodyDiv w:val="1"/>
      <w:marLeft w:val="0"/>
      <w:marRight w:val="0"/>
      <w:marTop w:val="0"/>
      <w:marBottom w:val="0"/>
      <w:divBdr>
        <w:top w:val="none" w:sz="0" w:space="0" w:color="auto"/>
        <w:left w:val="none" w:sz="0" w:space="0" w:color="auto"/>
        <w:bottom w:val="none" w:sz="0" w:space="0" w:color="auto"/>
        <w:right w:val="none" w:sz="0" w:space="0" w:color="auto"/>
      </w:divBdr>
    </w:div>
    <w:div w:id="1945571761">
      <w:bodyDiv w:val="1"/>
      <w:marLeft w:val="0"/>
      <w:marRight w:val="0"/>
      <w:marTop w:val="0"/>
      <w:marBottom w:val="0"/>
      <w:divBdr>
        <w:top w:val="none" w:sz="0" w:space="0" w:color="auto"/>
        <w:left w:val="none" w:sz="0" w:space="0" w:color="auto"/>
        <w:bottom w:val="none" w:sz="0" w:space="0" w:color="auto"/>
        <w:right w:val="none" w:sz="0" w:space="0" w:color="auto"/>
      </w:divBdr>
    </w:div>
    <w:div w:id="1963076629">
      <w:bodyDiv w:val="1"/>
      <w:marLeft w:val="0"/>
      <w:marRight w:val="0"/>
      <w:marTop w:val="0"/>
      <w:marBottom w:val="0"/>
      <w:divBdr>
        <w:top w:val="none" w:sz="0" w:space="0" w:color="auto"/>
        <w:left w:val="none" w:sz="0" w:space="0" w:color="auto"/>
        <w:bottom w:val="none" w:sz="0" w:space="0" w:color="auto"/>
        <w:right w:val="none" w:sz="0" w:space="0" w:color="auto"/>
      </w:divBdr>
    </w:div>
    <w:div w:id="1964800694">
      <w:bodyDiv w:val="1"/>
      <w:marLeft w:val="0"/>
      <w:marRight w:val="0"/>
      <w:marTop w:val="0"/>
      <w:marBottom w:val="0"/>
      <w:divBdr>
        <w:top w:val="none" w:sz="0" w:space="0" w:color="auto"/>
        <w:left w:val="none" w:sz="0" w:space="0" w:color="auto"/>
        <w:bottom w:val="none" w:sz="0" w:space="0" w:color="auto"/>
        <w:right w:val="none" w:sz="0" w:space="0" w:color="auto"/>
      </w:divBdr>
    </w:div>
    <w:div w:id="1969622165">
      <w:bodyDiv w:val="1"/>
      <w:marLeft w:val="0"/>
      <w:marRight w:val="0"/>
      <w:marTop w:val="0"/>
      <w:marBottom w:val="0"/>
      <w:divBdr>
        <w:top w:val="none" w:sz="0" w:space="0" w:color="auto"/>
        <w:left w:val="none" w:sz="0" w:space="0" w:color="auto"/>
        <w:bottom w:val="none" w:sz="0" w:space="0" w:color="auto"/>
        <w:right w:val="none" w:sz="0" w:space="0" w:color="auto"/>
      </w:divBdr>
    </w:div>
    <w:div w:id="1971086678">
      <w:bodyDiv w:val="1"/>
      <w:marLeft w:val="0"/>
      <w:marRight w:val="0"/>
      <w:marTop w:val="0"/>
      <w:marBottom w:val="0"/>
      <w:divBdr>
        <w:top w:val="none" w:sz="0" w:space="0" w:color="auto"/>
        <w:left w:val="none" w:sz="0" w:space="0" w:color="auto"/>
        <w:bottom w:val="none" w:sz="0" w:space="0" w:color="auto"/>
        <w:right w:val="none" w:sz="0" w:space="0" w:color="auto"/>
      </w:divBdr>
    </w:div>
    <w:div w:id="1971937906">
      <w:bodyDiv w:val="1"/>
      <w:marLeft w:val="0"/>
      <w:marRight w:val="0"/>
      <w:marTop w:val="0"/>
      <w:marBottom w:val="0"/>
      <w:divBdr>
        <w:top w:val="none" w:sz="0" w:space="0" w:color="auto"/>
        <w:left w:val="none" w:sz="0" w:space="0" w:color="auto"/>
        <w:bottom w:val="none" w:sz="0" w:space="0" w:color="auto"/>
        <w:right w:val="none" w:sz="0" w:space="0" w:color="auto"/>
      </w:divBdr>
    </w:div>
    <w:div w:id="2016498682">
      <w:bodyDiv w:val="1"/>
      <w:marLeft w:val="0"/>
      <w:marRight w:val="0"/>
      <w:marTop w:val="0"/>
      <w:marBottom w:val="0"/>
      <w:divBdr>
        <w:top w:val="none" w:sz="0" w:space="0" w:color="auto"/>
        <w:left w:val="none" w:sz="0" w:space="0" w:color="auto"/>
        <w:bottom w:val="none" w:sz="0" w:space="0" w:color="auto"/>
        <w:right w:val="none" w:sz="0" w:space="0" w:color="auto"/>
      </w:divBdr>
    </w:div>
    <w:div w:id="2019886160">
      <w:bodyDiv w:val="1"/>
      <w:marLeft w:val="0"/>
      <w:marRight w:val="0"/>
      <w:marTop w:val="0"/>
      <w:marBottom w:val="0"/>
      <w:divBdr>
        <w:top w:val="none" w:sz="0" w:space="0" w:color="auto"/>
        <w:left w:val="none" w:sz="0" w:space="0" w:color="auto"/>
        <w:bottom w:val="none" w:sz="0" w:space="0" w:color="auto"/>
        <w:right w:val="none" w:sz="0" w:space="0" w:color="auto"/>
      </w:divBdr>
    </w:div>
    <w:div w:id="2036687463">
      <w:bodyDiv w:val="1"/>
      <w:marLeft w:val="0"/>
      <w:marRight w:val="0"/>
      <w:marTop w:val="0"/>
      <w:marBottom w:val="0"/>
      <w:divBdr>
        <w:top w:val="none" w:sz="0" w:space="0" w:color="auto"/>
        <w:left w:val="none" w:sz="0" w:space="0" w:color="auto"/>
        <w:bottom w:val="none" w:sz="0" w:space="0" w:color="auto"/>
        <w:right w:val="none" w:sz="0" w:space="0" w:color="auto"/>
      </w:divBdr>
    </w:div>
    <w:div w:id="2048949475">
      <w:bodyDiv w:val="1"/>
      <w:marLeft w:val="0"/>
      <w:marRight w:val="0"/>
      <w:marTop w:val="0"/>
      <w:marBottom w:val="0"/>
      <w:divBdr>
        <w:top w:val="none" w:sz="0" w:space="0" w:color="auto"/>
        <w:left w:val="none" w:sz="0" w:space="0" w:color="auto"/>
        <w:bottom w:val="none" w:sz="0" w:space="0" w:color="auto"/>
        <w:right w:val="none" w:sz="0" w:space="0" w:color="auto"/>
      </w:divBdr>
    </w:div>
    <w:div w:id="2056001107">
      <w:bodyDiv w:val="1"/>
      <w:marLeft w:val="0"/>
      <w:marRight w:val="0"/>
      <w:marTop w:val="0"/>
      <w:marBottom w:val="0"/>
      <w:divBdr>
        <w:top w:val="none" w:sz="0" w:space="0" w:color="auto"/>
        <w:left w:val="none" w:sz="0" w:space="0" w:color="auto"/>
        <w:bottom w:val="none" w:sz="0" w:space="0" w:color="auto"/>
        <w:right w:val="none" w:sz="0" w:space="0" w:color="auto"/>
      </w:divBdr>
    </w:div>
    <w:div w:id="2064910071">
      <w:bodyDiv w:val="1"/>
      <w:marLeft w:val="0"/>
      <w:marRight w:val="0"/>
      <w:marTop w:val="0"/>
      <w:marBottom w:val="0"/>
      <w:divBdr>
        <w:top w:val="none" w:sz="0" w:space="0" w:color="auto"/>
        <w:left w:val="none" w:sz="0" w:space="0" w:color="auto"/>
        <w:bottom w:val="none" w:sz="0" w:space="0" w:color="auto"/>
        <w:right w:val="none" w:sz="0" w:space="0" w:color="auto"/>
      </w:divBdr>
    </w:div>
    <w:div w:id="2064940507">
      <w:bodyDiv w:val="1"/>
      <w:marLeft w:val="0"/>
      <w:marRight w:val="0"/>
      <w:marTop w:val="0"/>
      <w:marBottom w:val="0"/>
      <w:divBdr>
        <w:top w:val="none" w:sz="0" w:space="0" w:color="auto"/>
        <w:left w:val="none" w:sz="0" w:space="0" w:color="auto"/>
        <w:bottom w:val="none" w:sz="0" w:space="0" w:color="auto"/>
        <w:right w:val="none" w:sz="0" w:space="0" w:color="auto"/>
      </w:divBdr>
    </w:div>
    <w:div w:id="2076583838">
      <w:bodyDiv w:val="1"/>
      <w:marLeft w:val="0"/>
      <w:marRight w:val="0"/>
      <w:marTop w:val="0"/>
      <w:marBottom w:val="0"/>
      <w:divBdr>
        <w:top w:val="none" w:sz="0" w:space="0" w:color="auto"/>
        <w:left w:val="none" w:sz="0" w:space="0" w:color="auto"/>
        <w:bottom w:val="none" w:sz="0" w:space="0" w:color="auto"/>
        <w:right w:val="none" w:sz="0" w:space="0" w:color="auto"/>
      </w:divBdr>
    </w:div>
    <w:div w:id="2110927751">
      <w:bodyDiv w:val="1"/>
      <w:marLeft w:val="0"/>
      <w:marRight w:val="0"/>
      <w:marTop w:val="0"/>
      <w:marBottom w:val="0"/>
      <w:divBdr>
        <w:top w:val="none" w:sz="0" w:space="0" w:color="auto"/>
        <w:left w:val="none" w:sz="0" w:space="0" w:color="auto"/>
        <w:bottom w:val="none" w:sz="0" w:space="0" w:color="auto"/>
        <w:right w:val="none" w:sz="0" w:space="0" w:color="auto"/>
      </w:divBdr>
    </w:div>
    <w:div w:id="2137530030">
      <w:bodyDiv w:val="1"/>
      <w:marLeft w:val="0"/>
      <w:marRight w:val="0"/>
      <w:marTop w:val="0"/>
      <w:marBottom w:val="0"/>
      <w:divBdr>
        <w:top w:val="none" w:sz="0" w:space="0" w:color="auto"/>
        <w:left w:val="none" w:sz="0" w:space="0" w:color="auto"/>
        <w:bottom w:val="none" w:sz="0" w:space="0" w:color="auto"/>
        <w:right w:val="none" w:sz="0" w:space="0" w:color="auto"/>
      </w:divBdr>
    </w:div>
    <w:div w:id="2141026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oleObject" Target="embeddings/oleObject2.bin"/><Relationship Id="rId34" Type="http://schemas.openxmlformats.org/officeDocument/2006/relationships/oleObject" Target="embeddings/oleObject6.bin"/><Relationship Id="rId42" Type="http://schemas.openxmlformats.org/officeDocument/2006/relationships/image" Target="media/image19.emf"/><Relationship Id="rId47" Type="http://schemas.openxmlformats.org/officeDocument/2006/relationships/image" Target="media/image22.emf"/><Relationship Id="rId50" Type="http://schemas.openxmlformats.org/officeDocument/2006/relationships/image" Target="media/image24.png"/><Relationship Id="rId55" Type="http://schemas.openxmlformats.org/officeDocument/2006/relationships/hyperlink" Target="http://www.irishstatutebook.ie/eli/1974/act/22/enacted/en/print.html" TargetMode="External"/><Relationship Id="rId63" Type="http://schemas.openxmlformats.org/officeDocument/2006/relationships/oleObject" Target="embeddings/oleObject14.bin"/><Relationship Id="rId68" Type="http://schemas.openxmlformats.org/officeDocument/2006/relationships/image" Target="media/image37.emf"/><Relationship Id="rId76" Type="http://schemas.openxmlformats.org/officeDocument/2006/relationships/image" Target="media/image41.emf"/><Relationship Id="rId84" Type="http://schemas.openxmlformats.org/officeDocument/2006/relationships/image" Target="media/image47.emf"/><Relationship Id="rId89" Type="http://schemas.openxmlformats.org/officeDocument/2006/relationships/image" Target="media/image51.jpeg"/><Relationship Id="rId97" Type="http://schemas.openxmlformats.org/officeDocument/2006/relationships/theme" Target="theme/theme1.xml"/><Relationship Id="rId7" Type="http://schemas.microsoft.com/office/2007/relationships/stylesWithEffects" Target="stylesWithEffects.xml"/><Relationship Id="rId71" Type="http://schemas.openxmlformats.org/officeDocument/2006/relationships/package" Target="embeddings/Microsoft_Word_Document2.docx"/><Relationship Id="rId9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oleObject" Target="embeddings/oleObject4.bin"/><Relationship Id="rId11" Type="http://schemas.openxmlformats.org/officeDocument/2006/relationships/endnotes" Target="endnotes.xml"/><Relationship Id="rId24" Type="http://schemas.openxmlformats.org/officeDocument/2006/relationships/oleObject" Target="embeddings/oleObject3.bin"/><Relationship Id="rId32" Type="http://schemas.openxmlformats.org/officeDocument/2006/relationships/oleObject" Target="embeddings/oleObject5.bin"/><Relationship Id="rId37" Type="http://schemas.openxmlformats.org/officeDocument/2006/relationships/image" Target="media/image15.emf"/><Relationship Id="rId40" Type="http://schemas.openxmlformats.org/officeDocument/2006/relationships/image" Target="media/image17.png"/><Relationship Id="rId45" Type="http://schemas.openxmlformats.org/officeDocument/2006/relationships/image" Target="media/image21.emf"/><Relationship Id="rId53" Type="http://schemas.openxmlformats.org/officeDocument/2006/relationships/image" Target="media/image26.png"/><Relationship Id="rId58" Type="http://schemas.openxmlformats.org/officeDocument/2006/relationships/oleObject" Target="embeddings/oleObject13.bin"/><Relationship Id="rId66" Type="http://schemas.openxmlformats.org/officeDocument/2006/relationships/image" Target="media/image36.emf"/><Relationship Id="rId74" Type="http://schemas.openxmlformats.org/officeDocument/2006/relationships/image" Target="media/image40.emf"/><Relationship Id="rId79" Type="http://schemas.openxmlformats.org/officeDocument/2006/relationships/image" Target="media/image43.png"/><Relationship Id="rId87" Type="http://schemas.openxmlformats.org/officeDocument/2006/relationships/image" Target="media/image49.png"/><Relationship Id="rId5" Type="http://schemas.openxmlformats.org/officeDocument/2006/relationships/numbering" Target="numbering.xml"/><Relationship Id="rId61" Type="http://schemas.openxmlformats.org/officeDocument/2006/relationships/image" Target="media/image32.png"/><Relationship Id="rId82" Type="http://schemas.openxmlformats.org/officeDocument/2006/relationships/image" Target="media/image46.emf"/><Relationship Id="rId90" Type="http://schemas.openxmlformats.org/officeDocument/2006/relationships/image" Target="media/image52.emf"/><Relationship Id="rId95" Type="http://schemas.openxmlformats.org/officeDocument/2006/relationships/footer" Target="footer2.xml"/><Relationship Id="rId19" Type="http://schemas.openxmlformats.org/officeDocument/2006/relationships/image" Target="media/image3.png"/><Relationship Id="rId14" Type="http://schemas.openxmlformats.org/officeDocument/2006/relationships/hyperlink" Target="http://curia.europa.eu/juris/liste.jsf?oqp=&amp;for=&amp;mat=or&amp;lgrec=en&amp;jge=&amp;td=%3BALL&amp;jur=C%2CT%2CF&amp;num=C-508%252F18&amp;page=1&amp;dates=&amp;pcs=Oor&amp;lg=&amp;pro=&amp;nat=or&amp;cit=none%252CC%252CCJ%252CR%252C2008E%252C%252C%252C%252C%252C%252C%252C%252C%252C%252Ctrue%252Cfalse%252Cfalse&amp;language=en&amp;avg=&amp;cid=6128201" TargetMode="Externa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4.emf"/><Relationship Id="rId43" Type="http://schemas.openxmlformats.org/officeDocument/2006/relationships/oleObject" Target="embeddings/oleObject9.bin"/><Relationship Id="rId48" Type="http://schemas.openxmlformats.org/officeDocument/2006/relationships/oleObject" Target="embeddings/oleObject11.bin"/><Relationship Id="rId56" Type="http://schemas.openxmlformats.org/officeDocument/2006/relationships/image" Target="media/image28.png"/><Relationship Id="rId64" Type="http://schemas.openxmlformats.org/officeDocument/2006/relationships/image" Target="media/image34.png"/><Relationship Id="rId69" Type="http://schemas.openxmlformats.org/officeDocument/2006/relationships/package" Target="embeddings/Microsoft_Word_Document1.docx"/><Relationship Id="rId77" Type="http://schemas.openxmlformats.org/officeDocument/2006/relationships/oleObject" Target="embeddings/oleObject16.bin"/><Relationship Id="rId8" Type="http://schemas.openxmlformats.org/officeDocument/2006/relationships/settings" Target="settings.xml"/><Relationship Id="rId51" Type="http://schemas.openxmlformats.org/officeDocument/2006/relationships/image" Target="media/image25.emf"/><Relationship Id="rId72" Type="http://schemas.openxmlformats.org/officeDocument/2006/relationships/image" Target="media/image39.emf"/><Relationship Id="rId80" Type="http://schemas.openxmlformats.org/officeDocument/2006/relationships/image" Target="media/image44.png"/><Relationship Id="rId85" Type="http://schemas.openxmlformats.org/officeDocument/2006/relationships/oleObject" Target="embeddings/oleObject18.bin"/><Relationship Id="rId93"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mailto:operations@eurojust.europa.eu" TargetMode="External"/><Relationship Id="rId17" Type="http://schemas.openxmlformats.org/officeDocument/2006/relationships/image" Target="media/image2.emf"/><Relationship Id="rId25" Type="http://schemas.openxmlformats.org/officeDocument/2006/relationships/image" Target="media/image7.png"/><Relationship Id="rId33" Type="http://schemas.openxmlformats.org/officeDocument/2006/relationships/image" Target="media/image13.emf"/><Relationship Id="rId38" Type="http://schemas.openxmlformats.org/officeDocument/2006/relationships/oleObject" Target="embeddings/oleObject8.bin"/><Relationship Id="rId46" Type="http://schemas.openxmlformats.org/officeDocument/2006/relationships/oleObject" Target="embeddings/oleObject10.bin"/><Relationship Id="rId59" Type="http://schemas.openxmlformats.org/officeDocument/2006/relationships/image" Target="media/image30.png"/><Relationship Id="rId67" Type="http://schemas.openxmlformats.org/officeDocument/2006/relationships/oleObject" Target="embeddings/oleObject15.bin"/><Relationship Id="rId20" Type="http://schemas.openxmlformats.org/officeDocument/2006/relationships/image" Target="media/image4.emf"/><Relationship Id="rId41" Type="http://schemas.openxmlformats.org/officeDocument/2006/relationships/image" Target="media/image18.png"/><Relationship Id="rId54" Type="http://schemas.openxmlformats.org/officeDocument/2006/relationships/image" Target="media/image27.png"/><Relationship Id="rId62" Type="http://schemas.openxmlformats.org/officeDocument/2006/relationships/image" Target="media/image33.emf"/><Relationship Id="rId70" Type="http://schemas.openxmlformats.org/officeDocument/2006/relationships/image" Target="media/image38.emf"/><Relationship Id="rId75" Type="http://schemas.openxmlformats.org/officeDocument/2006/relationships/package" Target="embeddings/Microsoft_Word_Document4.docx"/><Relationship Id="rId83" Type="http://schemas.openxmlformats.org/officeDocument/2006/relationships/oleObject" Target="embeddings/oleObject17.bin"/><Relationship Id="rId88" Type="http://schemas.openxmlformats.org/officeDocument/2006/relationships/image" Target="media/image50.png"/><Relationship Id="rId91" Type="http://schemas.openxmlformats.org/officeDocument/2006/relationships/oleObject" Target="embeddings/oleObject19.bin"/><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curia.europa.eu/juris/documents.jsf?oqp=&amp;for=&amp;mat=or&amp;lgrec=en&amp;jge=&amp;td=%3BALL&amp;jur=C%2CT%2CF&amp;num=C-509%252F18&amp;page=1&amp;dates=&amp;pcs=Oor&amp;lg=&amp;pro=&amp;nat=or&amp;cit=none%252CC%252CCJ%252CR%252C2008E%252C%252C%252C%252C%252C%252C%252C%252C%252C%252Ctrue%252Cfalse%252Cfalse&amp;language=en&amp;avg=&amp;cid=6128201" TargetMode="External"/><Relationship Id="rId23" Type="http://schemas.openxmlformats.org/officeDocument/2006/relationships/image" Target="media/image6.emf"/><Relationship Id="rId28" Type="http://schemas.openxmlformats.org/officeDocument/2006/relationships/image" Target="media/image10.emf"/><Relationship Id="rId36" Type="http://schemas.openxmlformats.org/officeDocument/2006/relationships/oleObject" Target="embeddings/oleObject7.bin"/><Relationship Id="rId49" Type="http://schemas.openxmlformats.org/officeDocument/2006/relationships/image" Target="media/image23.png"/><Relationship Id="rId57" Type="http://schemas.openxmlformats.org/officeDocument/2006/relationships/image" Target="media/image29.emf"/><Relationship Id="rId10" Type="http://schemas.openxmlformats.org/officeDocument/2006/relationships/footnotes" Target="footnotes.xml"/><Relationship Id="rId31" Type="http://schemas.openxmlformats.org/officeDocument/2006/relationships/image" Target="media/image12.emf"/><Relationship Id="rId44" Type="http://schemas.openxmlformats.org/officeDocument/2006/relationships/image" Target="media/image20.png"/><Relationship Id="rId52" Type="http://schemas.openxmlformats.org/officeDocument/2006/relationships/oleObject" Target="embeddings/oleObject12.bin"/><Relationship Id="rId60" Type="http://schemas.openxmlformats.org/officeDocument/2006/relationships/image" Target="media/image31.png"/><Relationship Id="rId65" Type="http://schemas.openxmlformats.org/officeDocument/2006/relationships/image" Target="media/image35.png"/><Relationship Id="rId73" Type="http://schemas.openxmlformats.org/officeDocument/2006/relationships/package" Target="embeddings/Microsoft_Word_Document3.docx"/><Relationship Id="rId78" Type="http://schemas.openxmlformats.org/officeDocument/2006/relationships/image" Target="media/image42.png"/><Relationship Id="rId81" Type="http://schemas.openxmlformats.org/officeDocument/2006/relationships/image" Target="media/image45.png"/><Relationship Id="rId86" Type="http://schemas.openxmlformats.org/officeDocument/2006/relationships/image" Target="media/image48.png"/><Relationship Id="rId9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mailto:ejn@eurojust.europa.eu" TargetMode="External"/><Relationship Id="rId18" Type="http://schemas.openxmlformats.org/officeDocument/2006/relationships/oleObject" Target="embeddings/oleObject1.bin"/><Relationship Id="rId39" Type="http://schemas.openxmlformats.org/officeDocument/2006/relationships/image" Target="media/image16.png"/></Relationships>
</file>

<file path=word/_rels/footnotes.xml.rels><?xml version="1.0" encoding="UTF-8" standalone="yes"?>
<Relationships xmlns="http://schemas.openxmlformats.org/package/2006/relationships"><Relationship Id="rId1" Type="http://schemas.openxmlformats.org/officeDocument/2006/relationships/hyperlink" Target="http://legilux.public.lu/eli/etat/leg/loi/1989/06/16/n1/j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4.jpg"/><Relationship Id="rId1" Type="http://schemas.openxmlformats.org/officeDocument/2006/relationships/image" Target="media/image53.png"/></Relationships>
</file>

<file path=word/_rels/header2.xml.rels><?xml version="1.0" encoding="UTF-8" standalone="yes"?>
<Relationships xmlns="http://schemas.openxmlformats.org/package/2006/relationships"><Relationship Id="rId1" Type="http://schemas.openxmlformats.org/officeDocument/2006/relationships/image" Target="media/image5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6CBFEE3-B1CE-499A-88A8-9E8E9268BBE6}">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Description xmlns="50372fa8-5d44-4429-9962-2348b828af58" xsi:nil="true"/>
    <DocLanguage xmlns="50372fa8-5d44-4429-9962-2348b828af58">en</DocLanguage>
  </documentManagement>
</p:properties>
</file>

<file path=customXml/item2.xml><?xml version="1.0" encoding="utf-8"?>
<ct:contentTypeSchema xmlns:ct="http://schemas.microsoft.com/office/2006/metadata/contentType" xmlns:ma="http://schemas.microsoft.com/office/2006/metadata/properties/metaAttributes" ct:_="" ma:_="" ma:contentTypeName="Eurojust Document" ma:contentTypeID="0x01010060E811F4364848C5AF33A5C5D17EA69D008EE50240DCDFBA4B9B8CD6CDE2F04FCA" ma:contentTypeVersion="0" ma:contentTypeDescription="Content type for the Eurojust documents." ma:contentTypeScope="" ma:versionID="a3b9750589d898ac78111e2c85d57c03">
  <xsd:schema xmlns:xsd="http://www.w3.org/2001/XMLSchema" xmlns:xs="http://www.w3.org/2001/XMLSchema" xmlns:p="http://schemas.microsoft.com/office/2006/metadata/properties" xmlns:ns2="50372fa8-5d44-4429-9962-2348b828af58" targetNamespace="http://schemas.microsoft.com/office/2006/metadata/properties" ma:root="true" ma:fieldsID="ab33702d387558216e18dbcb006d3853" ns2:_="">
    <xsd:import namespace="50372fa8-5d44-4429-9962-2348b828af58"/>
    <xsd:element name="properties">
      <xsd:complexType>
        <xsd:sequence>
          <xsd:element name="documentManagement">
            <xsd:complexType>
              <xsd:all>
                <xsd:element ref="ns2:DocLanguage"/>
                <xsd:element ref="ns2:Doc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372fa8-5d44-4429-9962-2348b828af58" elementFormDefault="qualified">
    <xsd:import namespace="http://schemas.microsoft.com/office/2006/documentManagement/types"/>
    <xsd:import namespace="http://schemas.microsoft.com/office/infopath/2007/PartnerControls"/>
    <xsd:element name="DocLanguage" ma:index="8" ma:displayName="Document Language" ma:default="en" ma:format="Dropdown" ma:internalName="DocLanguage">
      <xsd:simpleType>
        <xsd:restriction base="dms:Choice">
          <xsd:enumeration value="bg"/>
          <xsd:enumeration value="cs"/>
          <xsd:enumeration value="da"/>
          <xsd:enumeration value="de"/>
          <xsd:enumeration value="el"/>
          <xsd:enumeration value="en"/>
          <xsd:enumeration value="es"/>
          <xsd:enumeration value="et"/>
          <xsd:enumeration value="fi"/>
          <xsd:enumeration value="fr"/>
          <xsd:enumeration value="ga"/>
          <xsd:enumeration value="hr"/>
          <xsd:enumeration value="hu"/>
          <xsd:enumeration value="it"/>
          <xsd:enumeration value="lt"/>
          <xsd:enumeration value="lu"/>
          <xsd:enumeration value="lv"/>
          <xsd:enumeration value="mt"/>
          <xsd:enumeration value="nl"/>
          <xsd:enumeration value="pl"/>
          <xsd:enumeration value="pt"/>
          <xsd:enumeration value="ro"/>
          <xsd:enumeration value="sk"/>
          <xsd:enumeration value="sl"/>
          <xsd:enumeration value="sv"/>
        </xsd:restriction>
      </xsd:simpleType>
    </xsd:element>
    <xsd:element name="DocDescription" ma:index="9" nillable="true" ma:displayName="Document Description" ma:internalName="DocDescription">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089554-894E-4BC2-991F-FA4322AC2194}">
  <ds:schemaRefs>
    <ds:schemaRef ds:uri="http://schemas.microsoft.com/office/2006/metadata/properties"/>
    <ds:schemaRef ds:uri="http://schemas.openxmlformats.org/package/2006/metadata/core-properties"/>
    <ds:schemaRef ds:uri="http://www.w3.org/XML/1998/namespace"/>
    <ds:schemaRef ds:uri="http://purl.org/dc/elements/1.1/"/>
    <ds:schemaRef ds:uri="http://schemas.microsoft.com/office/2006/documentManagement/types"/>
    <ds:schemaRef ds:uri="http://schemas.microsoft.com/sharepoint/v3"/>
    <ds:schemaRef ds:uri="http://schemas.microsoft.com/office/infopath/2007/PartnerControls"/>
    <ds:schemaRef ds:uri="http://purl.org/dc/dcmitype/"/>
    <ds:schemaRef ds:uri="http://purl.org/dc/terms/"/>
  </ds:schemaRefs>
</ds:datastoreItem>
</file>

<file path=customXml/itemProps2.xml><?xml version="1.0" encoding="utf-8"?>
<ds:datastoreItem xmlns:ds="http://schemas.openxmlformats.org/officeDocument/2006/customXml" ds:itemID="{806C7885-E2C6-4AEE-B9D0-E426ECFB382A}"/>
</file>

<file path=customXml/itemProps3.xml><?xml version="1.0" encoding="utf-8"?>
<ds:datastoreItem xmlns:ds="http://schemas.openxmlformats.org/officeDocument/2006/customXml" ds:itemID="{5B7DAC05-AFD4-4C0E-B6D5-CC8B3F7DEBC8}">
  <ds:schemaRefs>
    <ds:schemaRef ds:uri="http://schemas.microsoft.com/sharepoint/v3/contenttype/forms"/>
  </ds:schemaRefs>
</ds:datastoreItem>
</file>

<file path=customXml/itemProps4.xml><?xml version="1.0" encoding="utf-8"?>
<ds:datastoreItem xmlns:ds="http://schemas.openxmlformats.org/officeDocument/2006/customXml" ds:itemID="{6DF16E2D-9963-4148-AD05-5D98A59CC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7330</Words>
  <Characters>41784</Characters>
  <Application>Microsoft Office Word</Application>
  <DocSecurity>6</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EUROJUST</Company>
  <LinksUpToDate>false</LinksUpToDate>
  <CharactersWithSpaces>49016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Questionnaire on the impact of the EAW ruling (November 2019)</dc:title>
  <dc:creator>Spasova, B.;Dorst, J.</dc:creator>
  <cp:lastModifiedBy>Wilks-Speer, M.</cp:lastModifiedBy>
  <cp:revision>2</cp:revision>
  <cp:lastPrinted>2019-06-06T13:58:00Z</cp:lastPrinted>
  <dcterms:created xsi:type="dcterms:W3CDTF">2020-03-19T10:36:00Z</dcterms:created>
  <dcterms:modified xsi:type="dcterms:W3CDTF">2020-03-19T10:36:00Z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0x01010060E811F4364848C5AF33A5C5D17EA69D008EE50240DCDFBA4B9B8CD6CDE2F04FCA</vt:lpwstr>
  </property>
  <property fmtid="{D5CDD505-2E9C-101B-9397-08002B2CF9AE}" pid="3" name="_dlc_DocIdItemGuid">
    <vt:lpwstr>226d4d7d-a556-435f-a2da-243955c78621</vt:lpwstr>
  </property>
  <property fmtid="{D5CDD505-2E9C-101B-9397-08002B2CF9AE}" pid="4" name="Order">
    <vt:r8>36500</vt:r8>
  </property>
</Properties>
</file>